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A37D0" w14:textId="77777777" w:rsidR="00066767" w:rsidRPr="00724599" w:rsidRDefault="00066767" w:rsidP="00066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F2A4D90" w14:textId="1FB1AB29" w:rsidR="00FF1F66" w:rsidRPr="00724599" w:rsidRDefault="00FF1F66" w:rsidP="00066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E000740" w14:textId="62232DC4" w:rsidR="008619AD" w:rsidRPr="00724599" w:rsidRDefault="008619AD" w:rsidP="00066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A9F9A6E" w14:textId="57F4732F" w:rsidR="008619AD" w:rsidRPr="00724599" w:rsidRDefault="008619AD" w:rsidP="00066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7F3AA6A" w14:textId="77777777" w:rsidR="008619AD" w:rsidRPr="00724599" w:rsidRDefault="008619AD" w:rsidP="00066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B4A7EB5" w14:textId="7B49CF87" w:rsidR="008619AD" w:rsidRPr="00724599" w:rsidRDefault="00FF1F66" w:rsidP="000667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724599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ЗАДАНИЕ ЗА </w:t>
      </w:r>
      <w:r w:rsidR="00882417" w:rsidRPr="00724599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ОПРЕДЕЛЯНЕ НА </w:t>
      </w:r>
      <w:r w:rsidRPr="00724599">
        <w:rPr>
          <w:rFonts w:ascii="Times New Roman" w:hAnsi="Times New Roman" w:cs="Times New Roman"/>
          <w:b/>
          <w:bCs/>
          <w:sz w:val="32"/>
          <w:szCs w:val="32"/>
          <w:lang w:val="bg-BG"/>
        </w:rPr>
        <w:t>ОБХВАТ</w:t>
      </w:r>
      <w:r w:rsidR="00882417" w:rsidRPr="00724599">
        <w:rPr>
          <w:rFonts w:ascii="Times New Roman" w:hAnsi="Times New Roman" w:cs="Times New Roman"/>
          <w:b/>
          <w:bCs/>
          <w:sz w:val="32"/>
          <w:szCs w:val="32"/>
          <w:lang w:val="bg-BG"/>
        </w:rPr>
        <w:t>А</w:t>
      </w:r>
      <w:r w:rsidRPr="00724599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И СЪДЪРЖАНИЕ</w:t>
      </w:r>
      <w:r w:rsidR="00882417" w:rsidRPr="00724599">
        <w:rPr>
          <w:rFonts w:ascii="Times New Roman" w:hAnsi="Times New Roman" w:cs="Times New Roman"/>
          <w:b/>
          <w:bCs/>
          <w:sz w:val="32"/>
          <w:szCs w:val="32"/>
          <w:lang w:val="bg-BG"/>
        </w:rPr>
        <w:t>ТО</w:t>
      </w:r>
      <w:r w:rsidRPr="00724599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НА ДОКЛАД ЗА ЕКОЛОГИЧНА ОЦЕНКА НА </w:t>
      </w:r>
    </w:p>
    <w:p w14:paraId="65F90FC5" w14:textId="561B0E39" w:rsidR="00FF1F66" w:rsidRPr="00724599" w:rsidRDefault="00724599" w:rsidP="000667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bookmarkStart w:id="0" w:name="_Hlk71626845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проектите на </w:t>
      </w:r>
      <w:r w:rsidR="008619AD" w:rsidRPr="0072459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Програма за трансгранично сътрудничество 2021-2027, съфинансирана по Инструмента за предприсъединителна помощ, между Република България и Република </w:t>
      </w:r>
      <w:r w:rsidR="00A361D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Турция </w:t>
      </w:r>
      <w:r w:rsidR="008619AD" w:rsidRPr="00724599">
        <w:rPr>
          <w:rFonts w:ascii="Times New Roman" w:hAnsi="Times New Roman" w:cs="Times New Roman"/>
          <w:b/>
          <w:bCs/>
          <w:sz w:val="28"/>
          <w:szCs w:val="28"/>
          <w:lang w:val="bg-BG"/>
        </w:rPr>
        <w:t>и Териториална стратегия за интегрирани мерки</w:t>
      </w:r>
      <w:r w:rsidR="000F6C3B" w:rsidRPr="00A361D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bookmarkEnd w:id="0"/>
    <w:p w14:paraId="6DC2ED5C" w14:textId="77777777" w:rsidR="00066767" w:rsidRPr="00724599" w:rsidRDefault="00066767" w:rsidP="000667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3B9B53B8" w14:textId="77777777" w:rsidR="00066767" w:rsidRPr="00724599" w:rsidRDefault="00066767" w:rsidP="000667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724599">
        <w:rPr>
          <w:rFonts w:ascii="Times New Roman" w:hAnsi="Times New Roman" w:cs="Times New Roman"/>
          <w:sz w:val="28"/>
          <w:szCs w:val="28"/>
          <w:lang w:val="bg-BG"/>
        </w:rPr>
        <w:t>(</w:t>
      </w:r>
      <w:r w:rsidRPr="00724599">
        <w:rPr>
          <w:rFonts w:ascii="Times New Roman" w:hAnsi="Times New Roman" w:cs="Times New Roman"/>
          <w:i/>
          <w:sz w:val="28"/>
          <w:szCs w:val="28"/>
          <w:lang w:val="bg-BG"/>
        </w:rPr>
        <w:t>съгласно чл.19а на Наредбата за условията и реда за извършване на екологична оценка на планове и програми и чл. 86, ал.3 на Закона за опазване на околната среда</w:t>
      </w:r>
      <w:r w:rsidRPr="00724599"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14:paraId="50E78273" w14:textId="77777777" w:rsidR="00066767" w:rsidRPr="00724599" w:rsidRDefault="00066767" w:rsidP="000667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5C844FFD" w14:textId="77777777" w:rsidR="00066767" w:rsidRPr="00724599" w:rsidRDefault="00066767" w:rsidP="000667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1AADCAB4" w14:textId="77777777" w:rsidR="00066767" w:rsidRPr="00724599" w:rsidRDefault="00066767" w:rsidP="000667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1846158A" w14:textId="314F8F30" w:rsidR="00066767" w:rsidRPr="00724599" w:rsidRDefault="00066767" w:rsidP="000667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14:paraId="543503D2" w14:textId="3E71D9FE" w:rsidR="00724599" w:rsidRPr="00724599" w:rsidRDefault="00724599" w:rsidP="000667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14:paraId="2474041E" w14:textId="77777777" w:rsidR="00724599" w:rsidRPr="00724599" w:rsidRDefault="00724599" w:rsidP="007245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63976E75" w14:textId="43BCB56A" w:rsidR="008619AD" w:rsidRPr="00724599" w:rsidRDefault="00066767" w:rsidP="007245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72459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Възложител: </w:t>
      </w:r>
      <w:r w:rsidR="008619AD" w:rsidRPr="00724599">
        <w:rPr>
          <w:rFonts w:ascii="Times New Roman" w:hAnsi="Times New Roman" w:cs="Times New Roman"/>
          <w:sz w:val="28"/>
          <w:szCs w:val="28"/>
          <w:lang w:val="bg-BG"/>
        </w:rPr>
        <w:t>Министерство на регионалното развитие и благоустройството</w:t>
      </w:r>
    </w:p>
    <w:p w14:paraId="0D375B2E" w14:textId="77777777" w:rsidR="008619AD" w:rsidRPr="00724599" w:rsidRDefault="008619AD" w:rsidP="000667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 w:bidi="bg-BG"/>
        </w:rPr>
      </w:pPr>
    </w:p>
    <w:p w14:paraId="3774436C" w14:textId="1E29B24F" w:rsidR="00306FF9" w:rsidRPr="00724599" w:rsidRDefault="00066767" w:rsidP="000667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bg-BG"/>
        </w:rPr>
        <w:sectPr w:rsidR="00306FF9" w:rsidRPr="00724599" w:rsidSect="00B718B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325" w:bottom="1440" w:left="1440" w:header="284" w:footer="720" w:gutter="0"/>
          <w:cols w:space="720"/>
          <w:titlePg/>
          <w:docGrid w:linePitch="360"/>
        </w:sectPr>
      </w:pPr>
      <w:r w:rsidRPr="00724599">
        <w:rPr>
          <w:rFonts w:ascii="Times New Roman" w:hAnsi="Times New Roman" w:cs="Times New Roman"/>
          <w:b/>
          <w:bCs/>
          <w:sz w:val="28"/>
          <w:szCs w:val="28"/>
          <w:lang w:val="bg-BG"/>
        </w:rPr>
        <w:t>202</w:t>
      </w:r>
      <w:r w:rsidR="008619AD" w:rsidRPr="00724599">
        <w:rPr>
          <w:rFonts w:ascii="Times New Roman" w:hAnsi="Times New Roman" w:cs="Times New Roman"/>
          <w:b/>
          <w:bCs/>
          <w:sz w:val="28"/>
          <w:szCs w:val="28"/>
          <w:lang w:val="bg-BG"/>
        </w:rPr>
        <w:t>1</w:t>
      </w:r>
      <w:r w:rsidRPr="0072459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г</w:t>
      </w:r>
      <w:r w:rsidRPr="00724599">
        <w:rPr>
          <w:rFonts w:ascii="Times New Roman" w:hAnsi="Times New Roman" w:cs="Times New Roman"/>
          <w:b/>
          <w:bCs/>
          <w:sz w:val="32"/>
          <w:szCs w:val="32"/>
          <w:lang w:val="bg-BG"/>
        </w:rPr>
        <w:t>.</w:t>
      </w:r>
    </w:p>
    <w:sdt>
      <w:sdtPr>
        <w:rPr>
          <w:rFonts w:ascii="Calibri" w:eastAsia="Calibri" w:hAnsi="Calibri" w:cs="Times New Roman"/>
          <w:color w:val="FF0000"/>
          <w:lang w:val="bg-BG"/>
        </w:rPr>
        <w:id w:val="622427224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noProof/>
        </w:rPr>
      </w:sdtEndPr>
      <w:sdtContent>
        <w:p w14:paraId="65D92297" w14:textId="7A82AEFE" w:rsidR="00FF1F66" w:rsidRPr="00D51632" w:rsidRDefault="00FF1F66" w:rsidP="00FF1F66">
          <w:pPr>
            <w:keepNext/>
            <w:keepLines/>
            <w:spacing w:after="0" w:line="360" w:lineRule="auto"/>
            <w:rPr>
              <w:rFonts w:ascii="Times New Roman" w:eastAsia="Times New Roman" w:hAnsi="Times New Roman" w:cs="Times New Roman"/>
              <w:b/>
              <w:sz w:val="28"/>
              <w:szCs w:val="28"/>
              <w:lang w:val="bg-BG"/>
            </w:rPr>
          </w:pPr>
          <w:r w:rsidRPr="00D51632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С</w:t>
          </w:r>
          <w:r w:rsidR="00724599" w:rsidRPr="00D51632">
            <w:rPr>
              <w:rFonts w:ascii="Times New Roman" w:eastAsia="Times New Roman" w:hAnsi="Times New Roman" w:cs="Times New Roman"/>
              <w:b/>
              <w:sz w:val="28"/>
              <w:szCs w:val="28"/>
              <w:lang w:val="bg-BG"/>
            </w:rPr>
            <w:t>ЪДЪРЖАНИЕ</w:t>
          </w:r>
        </w:p>
        <w:bookmarkStart w:id="1" w:name="_GoBack"/>
        <w:bookmarkEnd w:id="1"/>
        <w:p w14:paraId="2E3CE883" w14:textId="7339902F" w:rsidR="00EF2E67" w:rsidRDefault="00FF1F66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r w:rsidRPr="003C00FF">
            <w:rPr>
              <w:rFonts w:ascii="Times New Roman" w:eastAsia="Calibri" w:hAnsi="Times New Roman" w:cs="Times New Roman"/>
              <w:color w:val="FF0000"/>
            </w:rPr>
            <w:fldChar w:fldCharType="begin"/>
          </w:r>
          <w:r w:rsidRPr="003C00FF">
            <w:rPr>
              <w:rFonts w:ascii="Times New Roman" w:eastAsia="Calibri" w:hAnsi="Times New Roman" w:cs="Times New Roman"/>
              <w:color w:val="FF0000"/>
            </w:rPr>
            <w:instrText xml:space="preserve"> TOC \o "1-3" \h \z \u </w:instrText>
          </w:r>
          <w:r w:rsidRPr="003C00FF">
            <w:rPr>
              <w:rFonts w:ascii="Times New Roman" w:eastAsia="Calibri" w:hAnsi="Times New Roman" w:cs="Times New Roman"/>
              <w:color w:val="FF0000"/>
            </w:rPr>
            <w:fldChar w:fldCharType="separate"/>
          </w:r>
          <w:hyperlink w:anchor="_Toc76557421" w:history="1">
            <w:r w:rsidR="00EF2E67" w:rsidRPr="00770FEF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I.</w:t>
            </w:r>
            <w:r w:rsidR="00EF2E67">
              <w:rPr>
                <w:rFonts w:eastAsiaTheme="minorEastAsia"/>
                <w:noProof/>
                <w:lang w:val="en-US"/>
              </w:rPr>
              <w:tab/>
            </w:r>
            <w:r w:rsidR="00EF2E67" w:rsidRPr="00770FEF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ВЪВЕДЕНИЕ</w:t>
            </w:r>
            <w:r w:rsidR="00EF2E67">
              <w:rPr>
                <w:noProof/>
                <w:webHidden/>
              </w:rPr>
              <w:tab/>
            </w:r>
            <w:r w:rsidR="00EF2E67">
              <w:rPr>
                <w:noProof/>
                <w:webHidden/>
              </w:rPr>
              <w:fldChar w:fldCharType="begin"/>
            </w:r>
            <w:r w:rsidR="00EF2E67">
              <w:rPr>
                <w:noProof/>
                <w:webHidden/>
              </w:rPr>
              <w:instrText xml:space="preserve"> PAGEREF _Toc76557421 \h </w:instrText>
            </w:r>
            <w:r w:rsidR="00EF2E67">
              <w:rPr>
                <w:noProof/>
                <w:webHidden/>
              </w:rPr>
            </w:r>
            <w:r w:rsidR="00EF2E67">
              <w:rPr>
                <w:noProof/>
                <w:webHidden/>
              </w:rPr>
              <w:fldChar w:fldCharType="separate"/>
            </w:r>
            <w:r w:rsidR="00EF2E67">
              <w:rPr>
                <w:noProof/>
                <w:webHidden/>
              </w:rPr>
              <w:t>5</w:t>
            </w:r>
            <w:r w:rsidR="00EF2E67">
              <w:rPr>
                <w:noProof/>
                <w:webHidden/>
              </w:rPr>
              <w:fldChar w:fldCharType="end"/>
            </w:r>
          </w:hyperlink>
        </w:p>
        <w:p w14:paraId="71B0AA40" w14:textId="07672460" w:rsidR="00EF2E67" w:rsidRDefault="00EF2E67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76557422" w:history="1"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II.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ИНФОРМАЦИЯ ЗА КОНТАКТ С ВЪЗЛОЖИТЕЛЯ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_Toc76557422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05017" w14:textId="2C3E8E67" w:rsidR="00EF2E67" w:rsidRDefault="00EF2E67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76557423" w:history="1"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Име, седалище и единен идентификационен номер на юридическото лице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_Toc76557423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8D3921" w14:textId="5AF64470" w:rsidR="00EF2E67" w:rsidRDefault="00EF2E67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76557424" w:history="1"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Пълен пощенски адрес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_Toc76557424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5785D" w14:textId="0EA630B6" w:rsidR="00EF2E67" w:rsidRDefault="00EF2E67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76557425" w:history="1"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3.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Телефон, факс, Е-mail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_Toc76557425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77454D" w14:textId="2D88939D" w:rsidR="00EF2E67" w:rsidRDefault="00EF2E67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76557426" w:history="1"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III.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ЗАДАНИЕ ЗА ОПРЕДЕЛЯНЕ НА ОБХВАТА И СЪДЪРЖАНИЕТО НА ЕКОЛОГИЧНАТА ОЦЕНКА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_Toc76557426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AA79AF" w14:textId="5063FDCA" w:rsidR="00EF2E67" w:rsidRDefault="00EF2E67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76557427" w:history="1"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Описание на съдържанието на основните цели на ПТГС и ТСИМ г. и връзка с други съотносими планове и програми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_Toc76557427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0AF8D5" w14:textId="659B9FF8" w:rsidR="00EF2E67" w:rsidRDefault="00EF2E6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76557428" w:history="1"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1.1. Основание за изготвяне на ПТСГ и ТСИМ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_Toc76557428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F8B715" w14:textId="57783E4B" w:rsidR="00EF2E67" w:rsidRDefault="00EF2E6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76557429" w:history="1"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1.2. Основни цели и предвиждания на ПТГС и ТСИМ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_Toc76557429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460D7" w14:textId="5995915A" w:rsidR="00EF2E67" w:rsidRDefault="00EF2E6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76557430" w:history="1"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1.3.</w:t>
            </w:r>
            <w:r w:rsidRPr="00770FEF">
              <w:rPr>
                <w:rStyle w:val="Hyperlink"/>
                <w:rFonts w:ascii="Calibri Light" w:eastAsia="Times New Roman" w:hAnsi="Calibri Light" w:cs="Times New Roman"/>
                <w:b/>
                <w:noProof/>
              </w:rPr>
              <w:t xml:space="preserve"> </w:t>
            </w:r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Алтернативи за ПТГС и ТСИМ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_Toc76557430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540B7F" w14:textId="2F1BD6A7" w:rsidR="00EF2E67" w:rsidRDefault="00EF2E6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76557431" w:history="1"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1.4. Връзка на ПТГС и ТСИМ с други съотносими планове, програми и стратегии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_Toc76557431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9D67D" w14:textId="678DCBFF" w:rsidR="00EF2E67" w:rsidRDefault="00EF2E67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76557432" w:history="1"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Текущо състояние на околната среда и евентуално развитие без прилагането на ПТГС и ТСИМ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_Toc76557432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B63A9A" w14:textId="2A9218E2" w:rsidR="00EF2E67" w:rsidRDefault="00EF2E67">
          <w:pPr>
            <w:pStyle w:val="TOC3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76557433" w:history="1"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Текущо състояние на околната среда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_Toc76557433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F2DA79" w14:textId="6F330F26" w:rsidR="00EF2E67" w:rsidRDefault="00EF2E67">
          <w:pPr>
            <w:pStyle w:val="TOC3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76557434" w:history="1"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Евентуално развитие на околната среда без прилагането на ПТГС и ТСИМ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_Toc76557434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B41418" w14:textId="2C268F6B" w:rsidR="00EF2E67" w:rsidRDefault="00EF2E67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76557435" w:history="1"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3.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Характеристика на околната среда за територии, които вероятно ще бъдат значително засегнати с реализацията на ПТГС и ТСИМ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_Toc76557435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3C924" w14:textId="70F14E91" w:rsidR="00EF2E67" w:rsidRDefault="00EF2E67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76557436" w:history="1"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4.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Съществуващи екологични проблеми, установени на различно ниво, имащи отношение към ПТГС и ТСИМ включително отнасящите се до райони с особено екологично значение, като защитените зони по Закона за биологичното разнообразие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_Toc76557436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83D8D" w14:textId="0282C4EB" w:rsidR="00EF2E67" w:rsidRDefault="00EF2E67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76557437" w:history="1"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5.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Цели на опазване на околната среда на национално и международно равнище, имащи отношение към ПТГС и ТСИМ и начин, по който тези цели и всички екологични съображения са взети под внимание при изготвянето на програмата и стратегията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_Toc76557437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E0B09" w14:textId="12833778" w:rsidR="00EF2E67" w:rsidRDefault="00EF2E67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76557438" w:history="1"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6.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 xml:space="preserve">Вероятни значителни въздействия върху околната среда и човешкото здраве, в т.ч. и </w:t>
            </w:r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iCs/>
                <w:noProof/>
              </w:rPr>
              <w:t>т</w:t>
            </w:r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val="ru-RU"/>
              </w:rPr>
              <w:t>рансгранични въздействия върху околната среда в други държави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_Toc76557438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DA36AF" w14:textId="61F70FA6" w:rsidR="00EF2E67" w:rsidRDefault="00EF2E67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76557439" w:history="1"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7.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Мерки, предвидени за предотвратяване, намаляване и възможно най-пълно компенсиране на неблагоприятните последствия от осъществяването на ПТГС и ТСИМ върху околната среда и човешкото здраве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_Toc76557439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7085F4" w14:textId="1132318D" w:rsidR="00EF2E67" w:rsidRDefault="00EF2E67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76557440" w:history="1"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8.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Мотиви за избор на разгледаните алтернативи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_Toc76557440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CFCC31" w14:textId="540E8FAB" w:rsidR="00EF2E67" w:rsidRDefault="00EF2E67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76557441" w:history="1"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9.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Методи за извършване на екологичната оценка, използвана нормативна база и документи и трудности при събиране на необходимата за това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_Toc76557441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D93285" w14:textId="5CF2626C" w:rsidR="00EF2E67" w:rsidRDefault="00EF2E67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76557442" w:history="1"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10.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Мерки във връзка с наблюдението по време на прилагането на ПТГС и ТСИМ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_Toc76557442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73CD12" w14:textId="50A54B4D" w:rsidR="00EF2E67" w:rsidRDefault="00EF2E67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76557443" w:history="1"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11.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Заключение на екологичната оценка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_Toc76557443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8EDA39" w14:textId="61C0386E" w:rsidR="00EF2E67" w:rsidRDefault="00EF2E67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76557444" w:history="1"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12.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Справка за резултатите от проведените консултации в процеса на изготвяне на ПТГС и ТСИМ и извършване на екологичната оценка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_Toc76557444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567667" w14:textId="607B71FA" w:rsidR="00EF2E67" w:rsidRDefault="00EF2E67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76557445" w:history="1"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13.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Нетехническо резюме на екологичната оценка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_Toc76557445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092202" w14:textId="58D2A534" w:rsidR="00EF2E67" w:rsidRDefault="00EF2E67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76557446" w:history="1"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14.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770FEF">
              <w:rPr>
                <w:rStyle w:val="Hyperlink"/>
                <w:rFonts w:ascii="Times New Roman" w:eastAsia="Times New Roman" w:hAnsi="Times New Roman" w:cs="Times New Roman"/>
                <w:b/>
                <w:i/>
                <w:noProof/>
              </w:rPr>
              <w:t>Приложения към доклада за екологична оценка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_Toc76557446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926BE1" w14:textId="54A3E2B4" w:rsidR="00FF1F66" w:rsidRPr="003C00FF" w:rsidRDefault="00FF1F66" w:rsidP="00FF1F66">
          <w:pPr>
            <w:spacing w:after="0" w:line="360" w:lineRule="auto"/>
            <w:rPr>
              <w:rFonts w:ascii="Times New Roman" w:eastAsia="Calibri" w:hAnsi="Times New Roman" w:cs="Times New Roman"/>
              <w:color w:val="FF0000"/>
              <w:lang w:val="bg-BG"/>
            </w:rPr>
          </w:pPr>
          <w:r w:rsidRPr="003C00FF">
            <w:rPr>
              <w:rFonts w:ascii="Times New Roman" w:eastAsia="Calibri" w:hAnsi="Times New Roman" w:cs="Times New Roman"/>
              <w:b/>
              <w:bCs/>
              <w:noProof/>
              <w:color w:val="FF0000"/>
              <w:lang w:val="bg-BG"/>
            </w:rPr>
            <w:fldChar w:fldCharType="end"/>
          </w:r>
        </w:p>
      </w:sdtContent>
    </w:sdt>
    <w:p w14:paraId="0A415049" w14:textId="77777777" w:rsidR="00FF1F66" w:rsidRPr="003C00FF" w:rsidRDefault="00FF1F66" w:rsidP="00FF1F66">
      <w:pPr>
        <w:rPr>
          <w:rFonts w:ascii="Times New Roman" w:eastAsia="Calibri" w:hAnsi="Times New Roman" w:cs="Times New Roman"/>
          <w:b/>
          <w:color w:val="FF0000"/>
          <w:sz w:val="24"/>
          <w:szCs w:val="24"/>
          <w:lang w:val="bg-BG"/>
        </w:rPr>
      </w:pPr>
      <w:r w:rsidRPr="003C00FF">
        <w:rPr>
          <w:rFonts w:ascii="Times New Roman" w:eastAsia="Calibri" w:hAnsi="Times New Roman" w:cs="Times New Roman"/>
          <w:b/>
          <w:color w:val="FF0000"/>
          <w:sz w:val="24"/>
          <w:szCs w:val="24"/>
          <w:lang w:val="bg-BG"/>
        </w:rPr>
        <w:br w:type="page"/>
      </w:r>
    </w:p>
    <w:p w14:paraId="06B1C72E" w14:textId="77777777" w:rsidR="00FF1F66" w:rsidRPr="00724599" w:rsidRDefault="00FF1F66" w:rsidP="00FF1F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724599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СПИСЪК НА СЪКРАЩЕНИЯТА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508"/>
      </w:tblGrid>
      <w:tr w:rsidR="00A8642A" w:rsidRPr="00B718B3" w14:paraId="1E2A3F3A" w14:textId="77777777" w:rsidTr="00881ED8">
        <w:trPr>
          <w:jc w:val="center"/>
        </w:trPr>
        <w:tc>
          <w:tcPr>
            <w:tcW w:w="1701" w:type="dxa"/>
            <w:vAlign w:val="center"/>
          </w:tcPr>
          <w:p w14:paraId="663BD598" w14:textId="3578EC49" w:rsidR="00A8642A" w:rsidRPr="00A8642A" w:rsidRDefault="00A8642A" w:rsidP="007245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БПК</w:t>
            </w:r>
            <w:r w:rsidRPr="00A864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bscript"/>
                <w:lang w:val="bg-BG"/>
              </w:rPr>
              <w:t>5</w:t>
            </w:r>
          </w:p>
        </w:tc>
        <w:tc>
          <w:tcPr>
            <w:tcW w:w="7508" w:type="dxa"/>
            <w:vAlign w:val="center"/>
          </w:tcPr>
          <w:p w14:paraId="207E08F4" w14:textId="159B5DB5" w:rsidR="00A8642A" w:rsidRPr="00A8642A" w:rsidRDefault="00A8642A" w:rsidP="007245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Биологична потребност от кислород - кислород, консумиран в литър проба при постоянна температура от 20°C в продължение на 5 дни инкубационен период</w:t>
            </w:r>
          </w:p>
        </w:tc>
      </w:tr>
      <w:tr w:rsidR="00BE4EEF" w:rsidRPr="00A8642A" w14:paraId="2C927488" w14:textId="77777777" w:rsidTr="00881ED8">
        <w:trPr>
          <w:jc w:val="center"/>
        </w:trPr>
        <w:tc>
          <w:tcPr>
            <w:tcW w:w="1701" w:type="dxa"/>
            <w:vAlign w:val="center"/>
          </w:tcPr>
          <w:p w14:paraId="0D362D28" w14:textId="3C6DD4B3" w:rsidR="00BE4EEF" w:rsidRPr="00A8642A" w:rsidRDefault="00BE4EEF" w:rsidP="007245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ГКПП</w:t>
            </w:r>
          </w:p>
        </w:tc>
        <w:tc>
          <w:tcPr>
            <w:tcW w:w="7508" w:type="dxa"/>
            <w:vAlign w:val="center"/>
          </w:tcPr>
          <w:p w14:paraId="726F22AE" w14:textId="2FA97EF9" w:rsidR="00BE4EEF" w:rsidRPr="00A8642A" w:rsidRDefault="00BE4EEF" w:rsidP="007245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Граничен контролно-пропускателен пункт</w:t>
            </w:r>
          </w:p>
        </w:tc>
      </w:tr>
      <w:tr w:rsidR="00A8642A" w:rsidRPr="00A8642A" w14:paraId="67C22B90" w14:textId="77777777" w:rsidTr="00881ED8">
        <w:trPr>
          <w:jc w:val="center"/>
        </w:trPr>
        <w:tc>
          <w:tcPr>
            <w:tcW w:w="1701" w:type="dxa"/>
            <w:vAlign w:val="center"/>
          </w:tcPr>
          <w:p w14:paraId="6D32EE33" w14:textId="291FEA7C" w:rsidR="00FF1F66" w:rsidRPr="00A8642A" w:rsidRDefault="00BE4EEF" w:rsidP="007245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ДЕО</w:t>
            </w:r>
          </w:p>
        </w:tc>
        <w:tc>
          <w:tcPr>
            <w:tcW w:w="7508" w:type="dxa"/>
            <w:vAlign w:val="center"/>
          </w:tcPr>
          <w:p w14:paraId="55E90719" w14:textId="247E2DD1" w:rsidR="00FF1F66" w:rsidRPr="00A8642A" w:rsidRDefault="00BE4EEF" w:rsidP="007245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Доклад за екологична оценка</w:t>
            </w:r>
          </w:p>
        </w:tc>
      </w:tr>
      <w:tr w:rsidR="00A8642A" w:rsidRPr="00B718B3" w14:paraId="529001EC" w14:textId="77777777" w:rsidTr="00881ED8">
        <w:trPr>
          <w:jc w:val="center"/>
        </w:trPr>
        <w:tc>
          <w:tcPr>
            <w:tcW w:w="1701" w:type="dxa"/>
            <w:vAlign w:val="center"/>
          </w:tcPr>
          <w:p w14:paraId="330E8A62" w14:textId="64D77EF1" w:rsidR="007D75BF" w:rsidRPr="00A8642A" w:rsidRDefault="00BE4EEF" w:rsidP="007245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ЕО</w:t>
            </w:r>
          </w:p>
        </w:tc>
        <w:tc>
          <w:tcPr>
            <w:tcW w:w="7508" w:type="dxa"/>
            <w:vAlign w:val="center"/>
          </w:tcPr>
          <w:p w14:paraId="4FDFAA2B" w14:textId="686DA2A0" w:rsidR="007D75BF" w:rsidRPr="00A8642A" w:rsidRDefault="00BE4EEF" w:rsidP="007245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Екологична оценка </w:t>
            </w:r>
            <w:r w:rsidRPr="00A361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A864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Стратегическа екологична оценка по смисъла на Директива 2001/42</w:t>
            </w:r>
            <w:r w:rsidRPr="00A361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8642A" w:rsidRPr="00A8642A" w14:paraId="3F0C8228" w14:textId="77777777" w:rsidTr="00881ED8">
        <w:trPr>
          <w:jc w:val="center"/>
        </w:trPr>
        <w:tc>
          <w:tcPr>
            <w:tcW w:w="1701" w:type="dxa"/>
            <w:vAlign w:val="center"/>
          </w:tcPr>
          <w:p w14:paraId="286EE0A4" w14:textId="4813D4E7" w:rsidR="007D75BF" w:rsidRPr="00A8642A" w:rsidRDefault="00BE4EEF" w:rsidP="007245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ИКТ</w:t>
            </w:r>
          </w:p>
        </w:tc>
        <w:tc>
          <w:tcPr>
            <w:tcW w:w="7508" w:type="dxa"/>
            <w:vAlign w:val="center"/>
          </w:tcPr>
          <w:p w14:paraId="40ACC4F3" w14:textId="709A8BF9" w:rsidR="007D75BF" w:rsidRPr="00A8642A" w:rsidRDefault="00BE4EEF" w:rsidP="007245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Информационни и комуникационни технологии</w:t>
            </w:r>
          </w:p>
        </w:tc>
      </w:tr>
      <w:tr w:rsidR="00313632" w:rsidRPr="00A8642A" w14:paraId="7DF707CF" w14:textId="77777777" w:rsidTr="00881ED8">
        <w:trPr>
          <w:jc w:val="center"/>
        </w:trPr>
        <w:tc>
          <w:tcPr>
            <w:tcW w:w="1701" w:type="dxa"/>
            <w:vAlign w:val="center"/>
          </w:tcPr>
          <w:p w14:paraId="5B1D7503" w14:textId="21CBD703" w:rsidR="00313632" w:rsidRPr="00A8642A" w:rsidRDefault="00313632" w:rsidP="007245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ИСЦ</w:t>
            </w:r>
          </w:p>
        </w:tc>
        <w:tc>
          <w:tcPr>
            <w:tcW w:w="7508" w:type="dxa"/>
            <w:vAlign w:val="center"/>
          </w:tcPr>
          <w:p w14:paraId="141ED5A6" w14:textId="034C768E" w:rsidR="00313632" w:rsidRPr="00A8642A" w:rsidRDefault="00313632" w:rsidP="007245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Интеррег специфична цел</w:t>
            </w:r>
          </w:p>
        </w:tc>
      </w:tr>
      <w:tr w:rsidR="00A8642A" w:rsidRPr="00A8642A" w14:paraId="469289AB" w14:textId="77777777" w:rsidTr="00881ED8">
        <w:trPr>
          <w:jc w:val="center"/>
        </w:trPr>
        <w:tc>
          <w:tcPr>
            <w:tcW w:w="1701" w:type="dxa"/>
            <w:vAlign w:val="center"/>
          </w:tcPr>
          <w:p w14:paraId="656643D7" w14:textId="5FA42899" w:rsidR="007D75BF" w:rsidRPr="00A8642A" w:rsidRDefault="00BE4EEF" w:rsidP="007245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КАВ</w:t>
            </w:r>
          </w:p>
        </w:tc>
        <w:tc>
          <w:tcPr>
            <w:tcW w:w="7508" w:type="dxa"/>
            <w:vAlign w:val="center"/>
          </w:tcPr>
          <w:p w14:paraId="1F45747C" w14:textId="58B71FA2" w:rsidR="007D75BF" w:rsidRPr="00A8642A" w:rsidRDefault="00BE4EEF" w:rsidP="007245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Качество на атмосферния въздух</w:t>
            </w:r>
          </w:p>
        </w:tc>
      </w:tr>
      <w:tr w:rsidR="00313632" w:rsidRPr="00B718B3" w14:paraId="28D732A9" w14:textId="77777777" w:rsidTr="00881ED8">
        <w:trPr>
          <w:jc w:val="center"/>
        </w:trPr>
        <w:tc>
          <w:tcPr>
            <w:tcW w:w="1701" w:type="dxa"/>
            <w:vAlign w:val="center"/>
          </w:tcPr>
          <w:p w14:paraId="240DDDDA" w14:textId="02DC18EB" w:rsidR="00313632" w:rsidRPr="00313632" w:rsidRDefault="00313632" w:rsidP="007245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ММСП</w:t>
            </w:r>
          </w:p>
        </w:tc>
        <w:tc>
          <w:tcPr>
            <w:tcW w:w="7508" w:type="dxa"/>
            <w:vAlign w:val="center"/>
          </w:tcPr>
          <w:p w14:paraId="4304C3C5" w14:textId="36EAFCFC" w:rsidR="00313632" w:rsidRPr="00A8642A" w:rsidRDefault="00313632" w:rsidP="007245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Микро, малки и средни предприятия</w:t>
            </w:r>
          </w:p>
        </w:tc>
      </w:tr>
      <w:tr w:rsidR="00A8642A" w:rsidRPr="00B718B3" w14:paraId="1CA91A6C" w14:textId="77777777" w:rsidTr="00881ED8">
        <w:trPr>
          <w:jc w:val="center"/>
        </w:trPr>
        <w:tc>
          <w:tcPr>
            <w:tcW w:w="1701" w:type="dxa"/>
            <w:vAlign w:val="center"/>
          </w:tcPr>
          <w:p w14:paraId="3E1E5108" w14:textId="76A3FF5E" w:rsidR="007D75BF" w:rsidRPr="00A8642A" w:rsidRDefault="00BE4EEF" w:rsidP="007245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МОСВ</w:t>
            </w:r>
          </w:p>
        </w:tc>
        <w:tc>
          <w:tcPr>
            <w:tcW w:w="7508" w:type="dxa"/>
            <w:vAlign w:val="center"/>
          </w:tcPr>
          <w:p w14:paraId="2C17807E" w14:textId="2FC55A97" w:rsidR="007D75BF" w:rsidRPr="00A8642A" w:rsidRDefault="00BE4EEF" w:rsidP="007245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Министерство на околната среда и водите</w:t>
            </w:r>
          </w:p>
        </w:tc>
      </w:tr>
      <w:tr w:rsidR="00A8642A" w:rsidRPr="00B718B3" w14:paraId="0C0DF610" w14:textId="77777777" w:rsidTr="00881ED8">
        <w:trPr>
          <w:jc w:val="center"/>
        </w:trPr>
        <w:tc>
          <w:tcPr>
            <w:tcW w:w="1701" w:type="dxa"/>
            <w:vAlign w:val="center"/>
          </w:tcPr>
          <w:p w14:paraId="71EEFF5B" w14:textId="427A4063" w:rsidR="007D75BF" w:rsidRPr="00A8642A" w:rsidRDefault="00BE4EEF" w:rsidP="007245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МРРБ</w:t>
            </w:r>
          </w:p>
        </w:tc>
        <w:tc>
          <w:tcPr>
            <w:tcW w:w="7508" w:type="dxa"/>
            <w:vAlign w:val="center"/>
          </w:tcPr>
          <w:p w14:paraId="78C72CC8" w14:textId="7FC1C393" w:rsidR="007D75BF" w:rsidRPr="00A8642A" w:rsidRDefault="00BE4EEF" w:rsidP="007245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Министерство на регионалното развитие и благоустройството</w:t>
            </w:r>
          </w:p>
        </w:tc>
      </w:tr>
      <w:tr w:rsidR="00A8642A" w:rsidRPr="00A8642A" w14:paraId="1E56A5EC" w14:textId="77777777" w:rsidTr="00881ED8">
        <w:trPr>
          <w:jc w:val="center"/>
        </w:trPr>
        <w:tc>
          <w:tcPr>
            <w:tcW w:w="1701" w:type="dxa"/>
            <w:vAlign w:val="center"/>
          </w:tcPr>
          <w:p w14:paraId="3169AB54" w14:textId="2C60BC4F" w:rsidR="00A8642A" w:rsidRPr="00A8642A" w:rsidRDefault="00A8642A" w:rsidP="007245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МСП</w:t>
            </w:r>
          </w:p>
        </w:tc>
        <w:tc>
          <w:tcPr>
            <w:tcW w:w="7508" w:type="dxa"/>
            <w:vAlign w:val="center"/>
          </w:tcPr>
          <w:p w14:paraId="3DDE9067" w14:textId="714C312F" w:rsidR="00A8642A" w:rsidRPr="00A8642A" w:rsidRDefault="00A8642A" w:rsidP="007245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Малки и средни предприятия</w:t>
            </w:r>
          </w:p>
        </w:tc>
      </w:tr>
      <w:tr w:rsidR="00A8642A" w:rsidRPr="00B718B3" w14:paraId="44782E0F" w14:textId="77777777" w:rsidTr="00881ED8">
        <w:trPr>
          <w:jc w:val="center"/>
        </w:trPr>
        <w:tc>
          <w:tcPr>
            <w:tcW w:w="1701" w:type="dxa"/>
            <w:vAlign w:val="center"/>
          </w:tcPr>
          <w:p w14:paraId="5C977348" w14:textId="44D74446" w:rsidR="007D75BF" w:rsidRPr="00A8642A" w:rsidRDefault="00BE4EEF" w:rsidP="007245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Наредба за ЕО</w:t>
            </w:r>
          </w:p>
        </w:tc>
        <w:tc>
          <w:tcPr>
            <w:tcW w:w="7508" w:type="dxa"/>
            <w:vAlign w:val="center"/>
          </w:tcPr>
          <w:p w14:paraId="392E68D3" w14:textId="418449CF" w:rsidR="007D75BF" w:rsidRPr="00A8642A" w:rsidRDefault="00BE4EEF" w:rsidP="007245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Наредба за условията и реда за извършване на екологична оценка на планове и програми</w:t>
            </w:r>
          </w:p>
        </w:tc>
      </w:tr>
      <w:tr w:rsidR="00A8642A" w:rsidRPr="00A8642A" w14:paraId="04F443E5" w14:textId="77777777" w:rsidTr="00881ED8">
        <w:trPr>
          <w:jc w:val="center"/>
        </w:trPr>
        <w:tc>
          <w:tcPr>
            <w:tcW w:w="1701" w:type="dxa"/>
            <w:vAlign w:val="center"/>
          </w:tcPr>
          <w:p w14:paraId="1F0E1938" w14:textId="48B0D41F" w:rsidR="00BE4EEF" w:rsidRPr="00A8642A" w:rsidRDefault="00BE4EEF" w:rsidP="00BE4E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НО</w:t>
            </w:r>
          </w:p>
        </w:tc>
        <w:tc>
          <w:tcPr>
            <w:tcW w:w="7508" w:type="dxa"/>
            <w:vAlign w:val="center"/>
          </w:tcPr>
          <w:p w14:paraId="7AEA2E04" w14:textId="42C679F6" w:rsidR="00BE4EEF" w:rsidRPr="00A8642A" w:rsidRDefault="00BE4EEF" w:rsidP="00BE4E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Национален орган</w:t>
            </w:r>
          </w:p>
        </w:tc>
      </w:tr>
      <w:tr w:rsidR="00A8642A" w:rsidRPr="00A8642A" w14:paraId="2B65ADD4" w14:textId="77777777" w:rsidTr="00881ED8">
        <w:trPr>
          <w:jc w:val="center"/>
        </w:trPr>
        <w:tc>
          <w:tcPr>
            <w:tcW w:w="1701" w:type="dxa"/>
            <w:vAlign w:val="center"/>
          </w:tcPr>
          <w:p w14:paraId="29DD6629" w14:textId="1FBC8C35" w:rsidR="00BE4EEF" w:rsidRPr="00A8642A" w:rsidRDefault="00A8642A" w:rsidP="00BE4E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НПО</w:t>
            </w:r>
          </w:p>
        </w:tc>
        <w:tc>
          <w:tcPr>
            <w:tcW w:w="7508" w:type="dxa"/>
            <w:vAlign w:val="center"/>
          </w:tcPr>
          <w:p w14:paraId="2DA4EEB0" w14:textId="690FD296" w:rsidR="00BE4EEF" w:rsidRPr="00A8642A" w:rsidRDefault="00A8642A" w:rsidP="00BE4E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Неправителствени организации</w:t>
            </w:r>
          </w:p>
        </w:tc>
      </w:tr>
      <w:tr w:rsidR="00A8642A" w:rsidRPr="00B718B3" w14:paraId="226C3357" w14:textId="77777777" w:rsidTr="00881ED8">
        <w:trPr>
          <w:jc w:val="center"/>
        </w:trPr>
        <w:tc>
          <w:tcPr>
            <w:tcW w:w="1701" w:type="dxa"/>
            <w:vAlign w:val="center"/>
          </w:tcPr>
          <w:p w14:paraId="580EAC2C" w14:textId="1B748371" w:rsidR="00A8642A" w:rsidRPr="00A8642A" w:rsidRDefault="00A8642A" w:rsidP="00BE4E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ОВОС</w:t>
            </w:r>
          </w:p>
        </w:tc>
        <w:tc>
          <w:tcPr>
            <w:tcW w:w="7508" w:type="dxa"/>
            <w:vAlign w:val="center"/>
          </w:tcPr>
          <w:p w14:paraId="45EFFA90" w14:textId="44E19472" w:rsidR="00A8642A" w:rsidRPr="00A8642A" w:rsidRDefault="00A8642A" w:rsidP="00BE4E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Оценка на въздействието върху околната среда</w:t>
            </w:r>
          </w:p>
        </w:tc>
      </w:tr>
      <w:tr w:rsidR="00A8642A" w:rsidRPr="00A8642A" w14:paraId="7FC1FD49" w14:textId="77777777" w:rsidTr="00881ED8">
        <w:trPr>
          <w:jc w:val="center"/>
        </w:trPr>
        <w:tc>
          <w:tcPr>
            <w:tcW w:w="1701" w:type="dxa"/>
            <w:vAlign w:val="center"/>
          </w:tcPr>
          <w:p w14:paraId="76CA7A53" w14:textId="209C8506" w:rsidR="00BE4EEF" w:rsidRPr="00A8642A" w:rsidRDefault="00A8642A" w:rsidP="00BE4E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ПАВ</w:t>
            </w:r>
          </w:p>
        </w:tc>
        <w:tc>
          <w:tcPr>
            <w:tcW w:w="7508" w:type="dxa"/>
            <w:vAlign w:val="center"/>
          </w:tcPr>
          <w:p w14:paraId="50C3B9F6" w14:textId="2A4DBCF6" w:rsidR="00BE4EEF" w:rsidRPr="00A8642A" w:rsidRDefault="00A8642A" w:rsidP="00BE4EE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Полициклични ароматни въглеводороди</w:t>
            </w:r>
          </w:p>
        </w:tc>
      </w:tr>
      <w:tr w:rsidR="00A8642A" w:rsidRPr="00A8642A" w14:paraId="68FC470B" w14:textId="77777777" w:rsidTr="00881ED8">
        <w:trPr>
          <w:jc w:val="center"/>
        </w:trPr>
        <w:tc>
          <w:tcPr>
            <w:tcW w:w="1701" w:type="dxa"/>
            <w:vAlign w:val="center"/>
          </w:tcPr>
          <w:p w14:paraId="667CB342" w14:textId="0E35C390" w:rsidR="00A8642A" w:rsidRPr="00A8642A" w:rsidRDefault="00A8642A" w:rsidP="00A864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ПоМ</w:t>
            </w:r>
          </w:p>
        </w:tc>
        <w:tc>
          <w:tcPr>
            <w:tcW w:w="7508" w:type="dxa"/>
            <w:vAlign w:val="center"/>
          </w:tcPr>
          <w:p w14:paraId="58F5CE68" w14:textId="232FD293" w:rsidR="00A8642A" w:rsidRPr="00A8642A" w:rsidRDefault="00A8642A" w:rsidP="00A864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Програма от мерки</w:t>
            </w:r>
          </w:p>
        </w:tc>
      </w:tr>
      <w:tr w:rsidR="00A8642A" w:rsidRPr="00A8642A" w14:paraId="712C6E9B" w14:textId="77777777" w:rsidTr="00881ED8">
        <w:trPr>
          <w:jc w:val="center"/>
        </w:trPr>
        <w:tc>
          <w:tcPr>
            <w:tcW w:w="1701" w:type="dxa"/>
            <w:vAlign w:val="center"/>
          </w:tcPr>
          <w:p w14:paraId="501EE170" w14:textId="38B6C752" w:rsidR="00A8642A" w:rsidRPr="00A8642A" w:rsidRDefault="00A8642A" w:rsidP="00A864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ПТГС</w:t>
            </w:r>
          </w:p>
        </w:tc>
        <w:tc>
          <w:tcPr>
            <w:tcW w:w="7508" w:type="dxa"/>
            <w:vAlign w:val="center"/>
          </w:tcPr>
          <w:p w14:paraId="4BBB72B5" w14:textId="570965DC" w:rsidR="00A8642A" w:rsidRPr="00A8642A" w:rsidRDefault="00A8642A" w:rsidP="00A864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Програма за трансгранично сътрудничество</w:t>
            </w:r>
          </w:p>
        </w:tc>
      </w:tr>
      <w:tr w:rsidR="00A8642A" w:rsidRPr="00B718B3" w14:paraId="4C5E5F30" w14:textId="77777777" w:rsidTr="00881ED8">
        <w:trPr>
          <w:jc w:val="center"/>
        </w:trPr>
        <w:tc>
          <w:tcPr>
            <w:tcW w:w="1701" w:type="dxa"/>
            <w:vAlign w:val="center"/>
          </w:tcPr>
          <w:p w14:paraId="6641D3E5" w14:textId="4530B372" w:rsidR="00A8642A" w:rsidRPr="00A8642A" w:rsidRDefault="00A8642A" w:rsidP="00A864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ПУРБ</w:t>
            </w:r>
          </w:p>
        </w:tc>
        <w:tc>
          <w:tcPr>
            <w:tcW w:w="7508" w:type="dxa"/>
            <w:vAlign w:val="center"/>
          </w:tcPr>
          <w:p w14:paraId="066ADAF3" w14:textId="4606AA66" w:rsidR="00A8642A" w:rsidRPr="00A8642A" w:rsidRDefault="00A8642A" w:rsidP="00A864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План за управление на речните басейни</w:t>
            </w:r>
          </w:p>
        </w:tc>
      </w:tr>
      <w:tr w:rsidR="00A8642A" w:rsidRPr="00B718B3" w14:paraId="17ECB4A4" w14:textId="77777777" w:rsidTr="00881ED8">
        <w:trPr>
          <w:jc w:val="center"/>
        </w:trPr>
        <w:tc>
          <w:tcPr>
            <w:tcW w:w="1701" w:type="dxa"/>
            <w:vAlign w:val="center"/>
          </w:tcPr>
          <w:p w14:paraId="53D1852E" w14:textId="1DAA5590" w:rsidR="00A8642A" w:rsidRPr="00A8642A" w:rsidRDefault="00A8642A" w:rsidP="00A864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ПУРН</w:t>
            </w:r>
          </w:p>
        </w:tc>
        <w:tc>
          <w:tcPr>
            <w:tcW w:w="7508" w:type="dxa"/>
            <w:vAlign w:val="center"/>
          </w:tcPr>
          <w:p w14:paraId="27EF0703" w14:textId="1CE9E81D" w:rsidR="00A8642A" w:rsidRPr="00A8642A" w:rsidRDefault="00A8642A" w:rsidP="00A864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План за управление на риска от наводнения</w:t>
            </w:r>
          </w:p>
        </w:tc>
      </w:tr>
      <w:tr w:rsidR="00A8642A" w:rsidRPr="00A8642A" w14:paraId="01A9AF75" w14:textId="77777777" w:rsidTr="00881ED8">
        <w:trPr>
          <w:jc w:val="center"/>
        </w:trPr>
        <w:tc>
          <w:tcPr>
            <w:tcW w:w="1701" w:type="dxa"/>
            <w:vAlign w:val="center"/>
          </w:tcPr>
          <w:p w14:paraId="36B3E945" w14:textId="37431ABE" w:rsidR="00A8642A" w:rsidRPr="00A8642A" w:rsidRDefault="00A8642A" w:rsidP="00A864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УО</w:t>
            </w:r>
          </w:p>
        </w:tc>
        <w:tc>
          <w:tcPr>
            <w:tcW w:w="7508" w:type="dxa"/>
            <w:vAlign w:val="center"/>
          </w:tcPr>
          <w:p w14:paraId="2F08DA41" w14:textId="2C51524C" w:rsidR="00A8642A" w:rsidRPr="00A8642A" w:rsidRDefault="00A8642A" w:rsidP="00A864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Управляващ орган</w:t>
            </w:r>
          </w:p>
        </w:tc>
      </w:tr>
      <w:tr w:rsidR="00A8642A" w:rsidRPr="00A8642A" w14:paraId="54F6DB3F" w14:textId="77777777" w:rsidTr="00881ED8">
        <w:trPr>
          <w:jc w:val="center"/>
        </w:trPr>
        <w:tc>
          <w:tcPr>
            <w:tcW w:w="1701" w:type="dxa"/>
            <w:vAlign w:val="center"/>
          </w:tcPr>
          <w:p w14:paraId="509C1CE1" w14:textId="4BBB1D39" w:rsidR="00A8642A" w:rsidRPr="00A8642A" w:rsidRDefault="00A8642A" w:rsidP="00A864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ФПЧ</w:t>
            </w:r>
          </w:p>
        </w:tc>
        <w:tc>
          <w:tcPr>
            <w:tcW w:w="7508" w:type="dxa"/>
            <w:vAlign w:val="center"/>
          </w:tcPr>
          <w:p w14:paraId="100CC539" w14:textId="55A35C11" w:rsidR="00A8642A" w:rsidRPr="00A8642A" w:rsidRDefault="00A8642A" w:rsidP="00A864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8642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Фини прахови частици</w:t>
            </w:r>
          </w:p>
        </w:tc>
      </w:tr>
    </w:tbl>
    <w:p w14:paraId="2FA40A01" w14:textId="77777777" w:rsidR="00FF1F66" w:rsidRPr="00A8642A" w:rsidRDefault="00FF1F66" w:rsidP="0072459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432085E1" w14:textId="77777777" w:rsidR="00FF1F66" w:rsidRPr="00A8642A" w:rsidRDefault="00FF1F66" w:rsidP="00FF1F66">
      <w:pPr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A8642A">
        <w:rPr>
          <w:rFonts w:ascii="Times New Roman" w:eastAsia="Calibri" w:hAnsi="Times New Roman" w:cs="Times New Roman"/>
          <w:b/>
          <w:sz w:val="24"/>
          <w:szCs w:val="24"/>
          <w:lang w:val="bg-BG"/>
        </w:rPr>
        <w:br w:type="page"/>
      </w:r>
    </w:p>
    <w:p w14:paraId="51BCE772" w14:textId="77777777" w:rsidR="00FF1F66" w:rsidRPr="00724599" w:rsidRDefault="00FF1F66" w:rsidP="001D30FC">
      <w:pPr>
        <w:keepNext/>
        <w:keepLines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32"/>
          <w:lang w:val="bg-BG"/>
        </w:rPr>
      </w:pPr>
      <w:bookmarkStart w:id="2" w:name="_Toc76557421"/>
      <w:r w:rsidRPr="00724599">
        <w:rPr>
          <w:rFonts w:ascii="Times New Roman" w:eastAsia="Times New Roman" w:hAnsi="Times New Roman" w:cs="Times New Roman"/>
          <w:b/>
          <w:sz w:val="28"/>
          <w:szCs w:val="32"/>
          <w:lang w:val="bg-BG"/>
        </w:rPr>
        <w:lastRenderedPageBreak/>
        <w:t>ВЪВЕДЕНИЕ</w:t>
      </w:r>
      <w:bookmarkEnd w:id="2"/>
    </w:p>
    <w:p w14:paraId="76E2160D" w14:textId="52531A41" w:rsidR="00A368E5" w:rsidRDefault="00A368E5" w:rsidP="00890C65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Заданието за обхват и съдържание на Доклада за </w:t>
      </w:r>
      <w:r w:rsidR="001E14FC"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>Е</w:t>
      </w:r>
      <w:r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>кологична оценка</w:t>
      </w:r>
      <w:r w:rsidR="006B43B2"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(ДЕО)</w:t>
      </w:r>
      <w:r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</w:t>
      </w:r>
      <w:r w:rsidR="00724599"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проектите на Програма за трансгранично сътрудничество 2021-2027 </w:t>
      </w:r>
      <w:r w:rsidR="00724599"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724599"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>ПТГС</w:t>
      </w:r>
      <w:r w:rsidR="00724599"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724599"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съфинансирана по Инструмента за предприсъединителна помощ, между Република България и </w:t>
      </w:r>
      <w:r w:rsidR="00724599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Република </w:t>
      </w:r>
      <w:r w:rsidR="00A361D6" w:rsidRPr="00820235">
        <w:rPr>
          <w:rFonts w:ascii="Times New Roman" w:eastAsia="Calibri" w:hAnsi="Times New Roman" w:cs="Times New Roman"/>
          <w:sz w:val="24"/>
          <w:szCs w:val="24"/>
        </w:rPr>
        <w:t>T</w:t>
      </w:r>
      <w:r w:rsidR="00A361D6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урция</w:t>
      </w:r>
      <w:r w:rsidR="00A361D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724599"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Териториална стратегия за интегрирани мерки </w:t>
      </w:r>
      <w:r w:rsidR="00724599"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724599"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>ТСИМ</w:t>
      </w:r>
      <w:r w:rsidR="00724599"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0F6C3B"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>е изготвено в рамките на процедурата по екологична оценка</w:t>
      </w:r>
      <w:r w:rsidR="006B43B2"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(ЕО)</w:t>
      </w:r>
      <w:r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в изпълнение на изискванията на чл. 19а от </w:t>
      </w:r>
      <w:r w:rsidRPr="00724599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Наредбата за условията и реда за извършване на екологична оценка на планове и програми</w:t>
      </w:r>
      <w:r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(Наредбата за ЕО). Заданието е съобразено с </w:t>
      </w:r>
      <w:r w:rsidR="009A6559"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>указанията в писмо на Министерство на околната среда и водите (МОСВ) с изх.</w:t>
      </w:r>
      <w:r w:rsidR="00FD6B8B"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A6559" w:rsidRPr="00631122">
        <w:rPr>
          <w:rFonts w:ascii="Times New Roman" w:eastAsia="Calibri" w:hAnsi="Times New Roman" w:cs="Times New Roman"/>
          <w:sz w:val="24"/>
          <w:szCs w:val="24"/>
          <w:lang w:val="bg-BG"/>
        </w:rPr>
        <w:t>№</w:t>
      </w:r>
      <w:r w:rsidRPr="0063112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ЕО-</w:t>
      </w:r>
      <w:r w:rsidRPr="00532197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313632" w:rsidRPr="00532197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532197">
        <w:rPr>
          <w:rFonts w:ascii="Times New Roman" w:eastAsia="Calibri" w:hAnsi="Times New Roman" w:cs="Times New Roman"/>
          <w:sz w:val="24"/>
          <w:szCs w:val="24"/>
          <w:lang w:val="bg-BG"/>
        </w:rPr>
        <w:t>/</w:t>
      </w:r>
      <w:r w:rsidR="00532197" w:rsidRPr="00C04368">
        <w:rPr>
          <w:rFonts w:ascii="Times New Roman" w:eastAsia="Calibri" w:hAnsi="Times New Roman" w:cs="Times New Roman"/>
          <w:sz w:val="24"/>
          <w:szCs w:val="24"/>
          <w:lang w:val="ru-RU"/>
        </w:rPr>
        <w:t>29</w:t>
      </w:r>
      <w:r w:rsidR="005C6D39" w:rsidRPr="00C0436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532197" w:rsidRPr="00C04368">
        <w:rPr>
          <w:rFonts w:ascii="Times New Roman" w:eastAsia="Calibri" w:hAnsi="Times New Roman" w:cs="Times New Roman"/>
          <w:sz w:val="24"/>
          <w:szCs w:val="24"/>
          <w:lang w:val="bg-BG"/>
        </w:rPr>
        <w:t>06</w:t>
      </w:r>
      <w:r w:rsidR="00505419" w:rsidRPr="00532197">
        <w:rPr>
          <w:rFonts w:ascii="Times New Roman" w:eastAsia="Calibri" w:hAnsi="Times New Roman" w:cs="Times New Roman"/>
          <w:sz w:val="24"/>
          <w:szCs w:val="24"/>
          <w:lang w:val="bg-BG"/>
        </w:rPr>
        <w:t>.202</w:t>
      </w:r>
      <w:r w:rsidR="00890C65" w:rsidRPr="00532197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Pr="00890C6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</w:t>
      </w:r>
      <w:r w:rsidR="009A6559" w:rsidRPr="00890C65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което </w:t>
      </w:r>
      <w:r w:rsidR="00505419"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>М</w:t>
      </w:r>
      <w:r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инистърът на околната среда и водите е </w:t>
      </w:r>
      <w:r w:rsidR="009A6559"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определил </w:t>
      </w:r>
      <w:r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да се извърши </w:t>
      </w:r>
      <w:r w:rsidR="009A6559"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задължителна </w:t>
      </w:r>
      <w:r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екологична оценка на </w:t>
      </w:r>
      <w:r w:rsidR="009A6559"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>проект</w:t>
      </w:r>
      <w:r w:rsidR="00724599"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>ите на ПТГС и ТСИМ</w:t>
      </w:r>
      <w:r w:rsidRPr="0072459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32F1B745" w14:textId="0378AD8D" w:rsidR="004140B8" w:rsidRPr="000F3FD0" w:rsidRDefault="00CC256D" w:rsidP="000F3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3FD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Целта</w:t>
      </w:r>
      <w:r w:rsidR="009A0BEF" w:rsidRPr="000F3FD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настоящото </w:t>
      </w:r>
      <w:r w:rsidR="009A0BEF" w:rsidRPr="000F3FD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Задание за обхват и съдържание на ДЕО</w:t>
      </w:r>
      <w:r w:rsidR="009A0BEF" w:rsidRPr="000F3FD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0F3FD0">
        <w:rPr>
          <w:rFonts w:ascii="Times New Roman" w:eastAsia="Calibri" w:hAnsi="Times New Roman" w:cs="Times New Roman"/>
          <w:sz w:val="24"/>
          <w:szCs w:val="24"/>
          <w:lang w:val="bg-BG"/>
        </w:rPr>
        <w:t>е д</w:t>
      </w:r>
      <w:r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 предложи обхват и съдържание </w:t>
      </w:r>
      <w:r w:rsidRPr="000F3FD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ДЕО</w:t>
      </w:r>
      <w:r w:rsidRPr="000F3FD0">
        <w:rPr>
          <w:rFonts w:ascii="Times New Roman" w:eastAsia="Calibri" w:hAnsi="Times New Roman" w:cs="Times New Roman"/>
          <w:sz w:val="24"/>
          <w:szCs w:val="24"/>
          <w:lang w:val="bg-BG"/>
        </w:rPr>
        <w:t>, по които заинтересованите страни могат да направят предложения, бележки и препоръки</w:t>
      </w:r>
      <w:r w:rsidR="004140B8" w:rsidRPr="000F3FD0">
        <w:rPr>
          <w:rFonts w:ascii="Times New Roman" w:eastAsia="Calibri" w:hAnsi="Times New Roman" w:cs="Times New Roman"/>
          <w:sz w:val="24"/>
          <w:szCs w:val="24"/>
          <w:lang w:val="bg-BG"/>
        </w:rPr>
        <w:t>. Получените становища ще</w:t>
      </w:r>
      <w:r w:rsidRPr="000F3FD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бъдат отразени/изпълнени</w:t>
      </w:r>
      <w:r w:rsidR="004140B8" w:rsidRPr="000F3FD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при изготвянето на </w:t>
      </w:r>
      <w:r w:rsidRPr="000F3FD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ДЕО, </w:t>
      </w:r>
      <w:r w:rsidR="004140B8" w:rsidRPr="000F3FD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 което ще се гарантира постигането на </w:t>
      </w:r>
      <w:r w:rsidRPr="000F3FD0">
        <w:rPr>
          <w:rFonts w:ascii="Times New Roman" w:eastAsia="Calibri" w:hAnsi="Times New Roman" w:cs="Times New Roman"/>
          <w:sz w:val="24"/>
          <w:szCs w:val="24"/>
          <w:lang w:val="bg-BG"/>
        </w:rPr>
        <w:t>целите на процедурата по ЕО</w:t>
      </w:r>
      <w:r w:rsidR="004140B8" w:rsidRPr="000F3FD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интегриране на екологичните съображения в проектите на програма и стратегия и опазването на околната среда и човешкото здраве при прилагането им.</w:t>
      </w:r>
    </w:p>
    <w:p w14:paraId="068632BE" w14:textId="095C4E44" w:rsidR="00FF1F66" w:rsidRPr="00146B2C" w:rsidRDefault="00FF1F66" w:rsidP="00141E84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46B2C">
        <w:rPr>
          <w:rFonts w:ascii="Times New Roman" w:eastAsia="Calibri" w:hAnsi="Times New Roman" w:cs="Times New Roman"/>
          <w:sz w:val="24"/>
          <w:szCs w:val="24"/>
          <w:lang w:val="bg-BG"/>
        </w:rPr>
        <w:t>Съ</w:t>
      </w:r>
      <w:r w:rsidR="00146B2C" w:rsidRPr="00146B2C">
        <w:rPr>
          <w:rFonts w:ascii="Times New Roman" w:eastAsia="Calibri" w:hAnsi="Times New Roman" w:cs="Times New Roman"/>
          <w:sz w:val="24"/>
          <w:szCs w:val="24"/>
          <w:lang w:val="bg-BG"/>
        </w:rPr>
        <w:t>образно</w:t>
      </w:r>
      <w:r w:rsidRPr="00146B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чл. 19, ал. 1, ал. 3 и ал. 4 от Наредбата за </w:t>
      </w:r>
      <w:r w:rsidR="00D30FA0" w:rsidRPr="00146B2C">
        <w:rPr>
          <w:rFonts w:ascii="Times New Roman" w:eastAsia="Calibri" w:hAnsi="Times New Roman" w:cs="Times New Roman"/>
          <w:sz w:val="24"/>
          <w:szCs w:val="24"/>
          <w:lang w:val="bg-BG"/>
        </w:rPr>
        <w:t>ЕО</w:t>
      </w:r>
      <w:r w:rsidRPr="00146B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през различните фази на подготовка на </w:t>
      </w:r>
      <w:r w:rsidR="00146B2C" w:rsidRPr="00146B2C">
        <w:rPr>
          <w:rFonts w:ascii="Times New Roman" w:eastAsia="Calibri" w:hAnsi="Times New Roman" w:cs="Times New Roman"/>
          <w:sz w:val="24"/>
          <w:szCs w:val="24"/>
          <w:lang w:val="bg-BG"/>
        </w:rPr>
        <w:t>ПТГС и ТСИМ</w:t>
      </w:r>
      <w:r w:rsidRPr="00146B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</w:t>
      </w:r>
      <w:r w:rsidR="009A6559" w:rsidRPr="00146B2C">
        <w:rPr>
          <w:rFonts w:ascii="Times New Roman" w:eastAsia="Calibri" w:hAnsi="Times New Roman" w:cs="Times New Roman"/>
          <w:sz w:val="24"/>
          <w:szCs w:val="24"/>
          <w:lang w:val="bg-BG"/>
        </w:rPr>
        <w:t>ЕО</w:t>
      </w:r>
      <w:r w:rsidRPr="00146B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Възложителят </w:t>
      </w:r>
      <w:r w:rsidR="00146B2C" w:rsidRPr="00146B2C">
        <w:rPr>
          <w:rFonts w:ascii="Times New Roman" w:eastAsia="Calibri" w:hAnsi="Times New Roman" w:cs="Times New Roman"/>
          <w:sz w:val="24"/>
          <w:szCs w:val="24"/>
          <w:lang w:val="bg-BG"/>
        </w:rPr>
        <w:t>следва да</w:t>
      </w:r>
      <w:r w:rsidRPr="00146B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проведе консултации с обществеността, заинтересованите органи и трети лица</w:t>
      </w:r>
      <w:r w:rsidR="009A6559" w:rsidRPr="00146B2C">
        <w:rPr>
          <w:rFonts w:ascii="Times New Roman" w:eastAsia="Calibri" w:hAnsi="Times New Roman" w:cs="Times New Roman"/>
          <w:sz w:val="24"/>
          <w:szCs w:val="24"/>
          <w:lang w:val="bg-BG"/>
        </w:rPr>
        <w:t>, които могат да бъдат засегнати от реализирането на програмата</w:t>
      </w:r>
      <w:r w:rsidR="00146B2C" w:rsidRPr="00146B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стратегията</w:t>
      </w:r>
      <w:r w:rsidR="009A6559" w:rsidRPr="00146B2C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505419" w:rsidRPr="00146B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цел получаване </w:t>
      </w:r>
      <w:r w:rsidR="009A6559" w:rsidRPr="00146B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съобразяване </w:t>
      </w:r>
      <w:r w:rsidR="00505419" w:rsidRPr="00146B2C">
        <w:rPr>
          <w:rFonts w:ascii="Times New Roman" w:eastAsia="Calibri" w:hAnsi="Times New Roman" w:cs="Times New Roman"/>
          <w:sz w:val="24"/>
          <w:szCs w:val="24"/>
          <w:lang w:val="bg-BG"/>
        </w:rPr>
        <w:t>на техните становища и бележки</w:t>
      </w:r>
      <w:r w:rsidRPr="00146B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по </w:t>
      </w:r>
      <w:r w:rsidRPr="00146B2C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схема</w:t>
      </w:r>
      <w:r w:rsidR="00146B2C" w:rsidRPr="00146B2C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за провеждане на консултации</w:t>
      </w:r>
      <w:r w:rsidRPr="00146B2C">
        <w:rPr>
          <w:rFonts w:ascii="Times New Roman" w:eastAsia="Calibri" w:hAnsi="Times New Roman" w:cs="Times New Roman"/>
          <w:sz w:val="24"/>
          <w:szCs w:val="24"/>
          <w:lang w:val="bg-BG"/>
        </w:rPr>
        <w:t>, която е изготвена като отделен документ.</w:t>
      </w:r>
    </w:p>
    <w:p w14:paraId="10F5082C" w14:textId="3586E984" w:rsidR="00146B2C" w:rsidRPr="00A361D6" w:rsidRDefault="00393B76" w:rsidP="000F3FD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3B76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На територията на Република България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Заданието за обхват и съдържание на ДЕО</w:t>
      </w:r>
      <w:r w:rsidR="00FF1F66" w:rsidRPr="00146B2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се предоставя за консултации </w:t>
      </w:r>
      <w:r w:rsidR="000F3FD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 МРРБ </w:t>
      </w:r>
      <w:r w:rsidR="00FF1F66" w:rsidRPr="00146B2C">
        <w:rPr>
          <w:rFonts w:ascii="Times New Roman" w:eastAsia="Calibri" w:hAnsi="Times New Roman" w:cs="Times New Roman"/>
          <w:sz w:val="24"/>
          <w:szCs w:val="24"/>
          <w:lang w:val="bg-BG"/>
        </w:rPr>
        <w:t>на</w:t>
      </w:r>
      <w:r w:rsidR="000F3FD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F1F66" w:rsidRPr="00A361D6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Министерство на околната среда и водите (МОСВ)</w:t>
      </w:r>
      <w:r w:rsidR="00890C65"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съгласно чл.19а, т.1 от Наредбата за ЕО</w:t>
      </w:r>
      <w:r w:rsidR="000F3FD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="00FF1F66" w:rsidRPr="00A361D6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Министерство на здравеопазването (МЗ)</w:t>
      </w:r>
      <w:r w:rsidR="00890C65"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съгласно чл.19а, т.2 от Наредбата за ЕО</w:t>
      </w:r>
      <w:r w:rsidR="000F3FD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на </w:t>
      </w:r>
      <w:r w:rsidR="000F3FD0" w:rsidRPr="000F3FD0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о</w:t>
      </w:r>
      <w:r w:rsidR="00146B2C" w:rsidRPr="00A361D6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бществеността, останалите заинтересовани органи и трети лица, определени в схемата за провеждане на консултации</w:t>
      </w:r>
      <w:r w:rsidR="00890C65"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съгласно чл.19а, т.3 от Наредбата за ЕО</w:t>
      </w:r>
      <w:r w:rsidR="00146B2C"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13B933B0" w14:textId="77777777" w:rsidR="00AC558F" w:rsidRPr="00A361D6" w:rsidRDefault="00AC558F" w:rsidP="000F3FD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C225830" w14:textId="06C2FCB5" w:rsidR="00890C65" w:rsidRPr="00AC713E" w:rsidRDefault="00890C65" w:rsidP="00AC5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AC713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Заданието за обхват и съдържание на ДЕО се предоставя от Министерство на регионалното развитие и благоустройството</w:t>
      </w:r>
      <w:r w:rsidR="00AC713E" w:rsidRPr="00AC713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, в качеството му на </w:t>
      </w:r>
      <w:r w:rsidR="00AC713E" w:rsidRPr="00820235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Управляващ орган </w:t>
      </w:r>
      <w:r w:rsidR="00AC713E" w:rsidRPr="00820235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(</w:t>
      </w:r>
      <w:r w:rsidR="00AC713E" w:rsidRPr="00820235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УО</w:t>
      </w:r>
      <w:r w:rsidR="00AC713E" w:rsidRPr="00820235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)</w:t>
      </w:r>
      <w:r w:rsidR="00AC713E" w:rsidRPr="00820235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по програмата,</w:t>
      </w:r>
      <w:r w:rsidRPr="00820235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на Националния орган </w:t>
      </w:r>
      <w:r w:rsidR="00AC713E" w:rsidRPr="00820235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(</w:t>
      </w:r>
      <w:r w:rsidR="00AC713E" w:rsidRPr="00820235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НО</w:t>
      </w:r>
      <w:r w:rsidR="00AC713E" w:rsidRPr="00820235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)</w:t>
      </w:r>
      <w:r w:rsidR="00AC713E" w:rsidRPr="00820235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r w:rsidRPr="00820235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по ПТГС и ТСИМ</w:t>
      </w:r>
      <w:r w:rsidR="00AC713E" w:rsidRPr="00820235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– </w:t>
      </w:r>
      <w:r w:rsidR="00094456" w:rsidRPr="00820235">
        <w:rPr>
          <w:rFonts w:ascii="Times New Roman" w:hAnsi="Times New Roman" w:cs="Times New Roman"/>
          <w:i/>
          <w:iCs/>
          <w:lang w:val="ru-RU"/>
        </w:rPr>
        <w:t>Министерство на Външните работи - Дирекция по въпросите на ЕС - Република Турция</w:t>
      </w:r>
      <w:r w:rsidR="00AC713E" w:rsidRPr="00820235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, за провеждане на консултации в партниращата страна по програмата и стратегията.</w:t>
      </w:r>
    </w:p>
    <w:p w14:paraId="32FC9FA9" w14:textId="77777777" w:rsidR="00B718B3" w:rsidRDefault="00B718B3" w:rsidP="00B718B3">
      <w:pPr>
        <w:keepNext/>
        <w:keepLines/>
        <w:shd w:val="clear" w:color="auto" w:fill="FFFFFF" w:themeFill="background1"/>
        <w:spacing w:before="240" w:after="0" w:line="276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32"/>
          <w:lang w:val="bg-BG"/>
        </w:rPr>
      </w:pPr>
    </w:p>
    <w:p w14:paraId="7048F475" w14:textId="5B71ACBC" w:rsidR="00FF1F66" w:rsidRPr="00631122" w:rsidRDefault="00FF1F66" w:rsidP="001D30FC">
      <w:pPr>
        <w:keepNext/>
        <w:keepLines/>
        <w:numPr>
          <w:ilvl w:val="0"/>
          <w:numId w:val="1"/>
        </w:numPr>
        <w:shd w:val="clear" w:color="auto" w:fill="FFFFFF" w:themeFill="background1"/>
        <w:spacing w:before="240" w:after="0" w:line="276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32"/>
          <w:lang w:val="bg-BG"/>
        </w:rPr>
      </w:pPr>
      <w:bookmarkStart w:id="3" w:name="_Toc76557422"/>
      <w:r w:rsidRPr="00631122">
        <w:rPr>
          <w:rFonts w:ascii="Times New Roman" w:eastAsia="Times New Roman" w:hAnsi="Times New Roman" w:cs="Times New Roman"/>
          <w:b/>
          <w:sz w:val="28"/>
          <w:szCs w:val="32"/>
          <w:lang w:val="bg-BG"/>
        </w:rPr>
        <w:t>ИНФОРМАЦИЯ ЗА КОНТАКТ С ВЪЗЛОЖИТЕЛЯ</w:t>
      </w:r>
      <w:bookmarkEnd w:id="3"/>
    </w:p>
    <w:p w14:paraId="39D71DDF" w14:textId="77777777" w:rsidR="00FF1F66" w:rsidRPr="00631122" w:rsidRDefault="00FF1F66" w:rsidP="00631122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12"/>
          <w:szCs w:val="12"/>
          <w:lang w:val="bg-BG"/>
        </w:rPr>
      </w:pPr>
    </w:p>
    <w:p w14:paraId="0CA1C71C" w14:textId="0A7BE4E2" w:rsidR="00FF1F66" w:rsidRPr="00631122" w:rsidRDefault="00FF1F66" w:rsidP="001D30FC">
      <w:pPr>
        <w:keepNext/>
        <w:keepLines/>
        <w:numPr>
          <w:ilvl w:val="0"/>
          <w:numId w:val="4"/>
        </w:numPr>
        <w:shd w:val="clear" w:color="auto" w:fill="E2EFD9"/>
        <w:spacing w:after="0" w:line="276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4" w:name="_Toc76557423"/>
      <w:r w:rsidRPr="00631122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Име, седалище и единен идентификационен номер на юридическото лице</w:t>
      </w:r>
      <w:bookmarkEnd w:id="4"/>
    </w:p>
    <w:p w14:paraId="7F386174" w14:textId="1A7247A3" w:rsidR="0031287C" w:rsidRPr="00A361D6" w:rsidRDefault="00631122" w:rsidP="00631122">
      <w:pPr>
        <w:spacing w:before="120" w:after="12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1122">
        <w:rPr>
          <w:rFonts w:ascii="Times New Roman" w:eastAsia="Calibri" w:hAnsi="Times New Roman" w:cs="Times New Roman"/>
          <w:sz w:val="24"/>
          <w:szCs w:val="24"/>
          <w:lang w:val="bg-BG"/>
        </w:rPr>
        <w:t>Министерство на регионалното развитие и благоустройството</w:t>
      </w:r>
    </w:p>
    <w:p w14:paraId="4DF45C77" w14:textId="77777777" w:rsidR="00FF1F66" w:rsidRPr="00631122" w:rsidRDefault="00FF1F66" w:rsidP="001D30FC">
      <w:pPr>
        <w:keepNext/>
        <w:keepLines/>
        <w:numPr>
          <w:ilvl w:val="0"/>
          <w:numId w:val="4"/>
        </w:numPr>
        <w:shd w:val="clear" w:color="auto" w:fill="E2EFD9"/>
        <w:spacing w:after="0" w:line="276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5" w:name="_Toc76557424"/>
      <w:r w:rsidRPr="00631122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Пълен пощенски адрес</w:t>
      </w:r>
      <w:bookmarkEnd w:id="5"/>
    </w:p>
    <w:p w14:paraId="328C1A3F" w14:textId="3A0ADE4F" w:rsidR="00FF1F66" w:rsidRPr="00631122" w:rsidRDefault="00631122" w:rsidP="00631122">
      <w:pPr>
        <w:spacing w:before="120" w:after="12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гр. </w:t>
      </w:r>
      <w:r w:rsidRPr="00631122">
        <w:rPr>
          <w:rFonts w:ascii="Times New Roman" w:eastAsia="Calibri" w:hAnsi="Times New Roman" w:cs="Times New Roman"/>
          <w:sz w:val="24"/>
          <w:szCs w:val="24"/>
          <w:lang w:val="bg-BG"/>
        </w:rPr>
        <w:t>София</w:t>
      </w:r>
      <w:r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1000, ул. „Св. Св. </w:t>
      </w:r>
      <w:r w:rsidRPr="00631122">
        <w:rPr>
          <w:rFonts w:ascii="Times New Roman" w:eastAsia="Calibri" w:hAnsi="Times New Roman" w:cs="Times New Roman"/>
          <w:sz w:val="24"/>
          <w:szCs w:val="24"/>
        </w:rPr>
        <w:t>Кирил и Методий“ № 17-19</w:t>
      </w:r>
    </w:p>
    <w:p w14:paraId="43D7B4A2" w14:textId="77777777" w:rsidR="00FF1F66" w:rsidRPr="00631122" w:rsidRDefault="00FF1F66" w:rsidP="001D30FC">
      <w:pPr>
        <w:keepNext/>
        <w:keepLines/>
        <w:numPr>
          <w:ilvl w:val="0"/>
          <w:numId w:val="4"/>
        </w:numPr>
        <w:shd w:val="clear" w:color="auto" w:fill="E2EFD9"/>
        <w:spacing w:after="0" w:line="276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6" w:name="_Toc76557425"/>
      <w:r w:rsidRPr="00631122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Телефон, факс, Е-mail</w:t>
      </w:r>
      <w:bookmarkEnd w:id="6"/>
    </w:p>
    <w:p w14:paraId="2E153681" w14:textId="77777777" w:rsidR="00631122" w:rsidRPr="00631122" w:rsidRDefault="00631122" w:rsidP="00631122">
      <w:pPr>
        <w:spacing w:before="120" w:after="12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31122">
        <w:rPr>
          <w:rFonts w:ascii="Times New Roman" w:eastAsia="Calibri" w:hAnsi="Times New Roman" w:cs="Times New Roman"/>
          <w:sz w:val="24"/>
          <w:szCs w:val="24"/>
          <w:lang w:val="bg-BG"/>
        </w:rPr>
        <w:t>Лице за връзка: Десислава Георгиева – Директор на дирекция „Управление на териториалното сътрудничество“</w:t>
      </w:r>
    </w:p>
    <w:p w14:paraId="7ED8AC2E" w14:textId="77777777" w:rsidR="00631122" w:rsidRPr="00631122" w:rsidRDefault="00631122" w:rsidP="0063112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31122">
        <w:rPr>
          <w:rFonts w:ascii="Times New Roman" w:eastAsia="Calibri" w:hAnsi="Times New Roman" w:cs="Times New Roman"/>
          <w:sz w:val="24"/>
          <w:szCs w:val="24"/>
          <w:lang w:val="bg-BG"/>
        </w:rPr>
        <w:t>Телефон: 02/9405 488</w:t>
      </w:r>
    </w:p>
    <w:p w14:paraId="68C95CB2" w14:textId="481AA5A7" w:rsidR="00FF1F66" w:rsidRPr="00631122" w:rsidRDefault="00631122" w:rsidP="00631122">
      <w:pPr>
        <w:spacing w:before="120" w:after="120" w:line="276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63112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Е-mail: D.G.Georgieva@mrrb.government.bg </w:t>
      </w:r>
      <w:r w:rsidR="00FF1F66" w:rsidRPr="00631122">
        <w:rPr>
          <w:rFonts w:ascii="Times New Roman" w:eastAsia="Calibri" w:hAnsi="Times New Roman" w:cs="Times New Roman"/>
          <w:sz w:val="24"/>
          <w:szCs w:val="24"/>
          <w:lang w:val="bg-BG"/>
        </w:rPr>
        <w:br w:type="page"/>
      </w:r>
    </w:p>
    <w:p w14:paraId="0FF60B4F" w14:textId="77777777" w:rsidR="00FF1F66" w:rsidRPr="00631122" w:rsidRDefault="00FF1F66" w:rsidP="001D30FC">
      <w:pPr>
        <w:keepNext/>
        <w:keepLines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32"/>
          <w:lang w:val="bg-BG"/>
        </w:rPr>
      </w:pPr>
      <w:bookmarkStart w:id="7" w:name="_Toc76557426"/>
      <w:r w:rsidRPr="00631122">
        <w:rPr>
          <w:rFonts w:ascii="Times New Roman" w:eastAsia="Times New Roman" w:hAnsi="Times New Roman" w:cs="Times New Roman"/>
          <w:b/>
          <w:sz w:val="28"/>
          <w:szCs w:val="32"/>
          <w:lang w:val="bg-BG"/>
        </w:rPr>
        <w:lastRenderedPageBreak/>
        <w:t>ЗАДАНИЕ ЗА ОПРЕДЕЛЯНЕ НА ОБХВАТА И СЪДЪРЖАНИЕТО НА ЕКОЛОГИЧНАТА ОЦЕНКА</w:t>
      </w:r>
      <w:bookmarkEnd w:id="7"/>
    </w:p>
    <w:p w14:paraId="6D1C85BA" w14:textId="390F4176" w:rsidR="00FF1F66" w:rsidRDefault="00FF1F66" w:rsidP="001F672A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3112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Заданието за определяне на обхвата и съдържанието на ДЕО е изготвено при съобразяване на изискванията на чл. 86, ал. 3 от </w:t>
      </w:r>
      <w:r w:rsidRPr="00631122">
        <w:rPr>
          <w:rFonts w:ascii="Times New Roman" w:eastAsia="Calibri" w:hAnsi="Times New Roman" w:cs="Times New Roman"/>
          <w:i/>
          <w:sz w:val="24"/>
          <w:szCs w:val="24"/>
          <w:lang w:val="bg-BG"/>
        </w:rPr>
        <w:t>Закона за опазване на околната среда</w:t>
      </w:r>
      <w:r w:rsidR="00260294" w:rsidRPr="00631122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r w:rsidR="00260294" w:rsidRPr="00631122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и указанията в писмо на МОСВ с изх.№ ЕО-1</w:t>
      </w:r>
      <w:r w:rsidR="00313632" w:rsidRPr="004B2FF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6</w:t>
      </w:r>
      <w:r w:rsidR="00260294" w:rsidRPr="00631122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/</w:t>
      </w:r>
      <w:r w:rsidR="00532197" w:rsidRPr="00B718B3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29</w:t>
      </w:r>
      <w:r w:rsidR="00260294" w:rsidRPr="00B718B3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.</w:t>
      </w:r>
      <w:r w:rsidR="00532197" w:rsidRPr="00B718B3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06</w:t>
      </w:r>
      <w:r w:rsidR="00260294" w:rsidRPr="00B718B3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.202</w:t>
      </w:r>
      <w:r w:rsidR="00890C65" w:rsidRPr="00B718B3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1</w:t>
      </w:r>
      <w:r w:rsidR="00260294" w:rsidRPr="00B718B3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 г</w:t>
      </w:r>
      <w:r w:rsidRPr="00B718B3">
        <w:rPr>
          <w:rFonts w:ascii="Times New Roman" w:eastAsia="Calibri" w:hAnsi="Times New Roman" w:cs="Times New Roman"/>
          <w:i/>
          <w:sz w:val="24"/>
          <w:szCs w:val="24"/>
          <w:lang w:val="bg-BG"/>
        </w:rPr>
        <w:t>.</w:t>
      </w:r>
    </w:p>
    <w:p w14:paraId="16B400FA" w14:textId="77777777" w:rsidR="001F672A" w:rsidRDefault="001F672A" w:rsidP="001F672A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6BFC1BD0" w14:textId="00F3EBAE" w:rsidR="00C53B47" w:rsidRPr="00631122" w:rsidRDefault="00C53B47" w:rsidP="001F672A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3112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Докладът за екологична оценка (ДЕО) ще бъде изготвен в следните </w:t>
      </w:r>
      <w:r w:rsidR="00AC155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структура, </w:t>
      </w:r>
      <w:r w:rsidRPr="0063112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обхват и съдържание:</w:t>
      </w:r>
    </w:p>
    <w:p w14:paraId="5747A83A" w14:textId="77777777" w:rsidR="00FF1F66" w:rsidRPr="00C53B47" w:rsidRDefault="00FF1F66" w:rsidP="00306FF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12"/>
          <w:szCs w:val="24"/>
          <w:lang w:val="bg-BG"/>
        </w:rPr>
      </w:pPr>
      <w:bookmarkStart w:id="8" w:name="_Toc513629181"/>
    </w:p>
    <w:p w14:paraId="730D9468" w14:textId="74B41263" w:rsidR="00FF1F66" w:rsidRPr="00141E84" w:rsidRDefault="00FF1F66" w:rsidP="001D30FC">
      <w:pPr>
        <w:keepNext/>
        <w:keepLines/>
        <w:numPr>
          <w:ilvl w:val="0"/>
          <w:numId w:val="5"/>
        </w:numPr>
        <w:shd w:val="clear" w:color="auto" w:fill="E2EFD9"/>
        <w:spacing w:after="0" w:line="276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9" w:name="_Toc76557427"/>
      <w:r w:rsidRPr="00141E84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Описание на съдържанието на основните цели на </w:t>
      </w:r>
      <w:r w:rsidR="00631122" w:rsidRPr="00141E84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ПТГС и </w:t>
      </w:r>
      <w:r w:rsidR="00945150" w:rsidRPr="00141E84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ТСИМ</w:t>
      </w:r>
      <w:r w:rsidR="00B4657C" w:rsidRPr="00141E84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г. </w:t>
      </w:r>
      <w:r w:rsidRPr="00141E84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и връзка с други съотносими планове и програми</w:t>
      </w:r>
      <w:bookmarkEnd w:id="8"/>
      <w:bookmarkEnd w:id="9"/>
    </w:p>
    <w:p w14:paraId="6B0343BA" w14:textId="77777777" w:rsidR="00FF1F66" w:rsidRPr="00141E84" w:rsidRDefault="00FF1F66" w:rsidP="00306FF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12"/>
          <w:szCs w:val="12"/>
          <w:lang w:val="bg-BG"/>
        </w:rPr>
      </w:pPr>
    </w:p>
    <w:p w14:paraId="774A30C6" w14:textId="595B8478" w:rsidR="00FF1F66" w:rsidRPr="00141E84" w:rsidRDefault="00FF1F66" w:rsidP="00306FF9">
      <w:pPr>
        <w:keepNext/>
        <w:keepLines/>
        <w:shd w:val="clear" w:color="auto" w:fill="DEEAF6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10" w:name="_Toc513629182"/>
      <w:bookmarkStart w:id="11" w:name="_Toc76557428"/>
      <w:r w:rsidRPr="00141E8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1.1. Основани</w:t>
      </w:r>
      <w:r w:rsidR="00B4657C" w:rsidRPr="00141E8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 за изготвяне</w:t>
      </w:r>
      <w:bookmarkEnd w:id="10"/>
      <w:r w:rsidR="00945150" w:rsidRPr="00141E8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на ПТСГ и ТСИМ</w:t>
      </w:r>
      <w:bookmarkEnd w:id="11"/>
    </w:p>
    <w:p w14:paraId="0499C34A" w14:textId="41A4EC15" w:rsidR="002C35F5" w:rsidRDefault="002C35F5" w:rsidP="00230241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41E84">
        <w:rPr>
          <w:rFonts w:ascii="Times New Roman" w:eastAsia="Calibri" w:hAnsi="Times New Roman" w:cs="Times New Roman"/>
          <w:sz w:val="24"/>
          <w:szCs w:val="24"/>
          <w:lang w:val="bg-BG"/>
        </w:rPr>
        <w:t>Изготвянето на програмите за трансгранично сътрудничество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се основава на първо място на </w:t>
      </w:r>
      <w:r w:rsidR="00583004" w:rsidRPr="00583004">
        <w:rPr>
          <w:rFonts w:ascii="Times New Roman" w:eastAsia="Calibri" w:hAnsi="Times New Roman" w:cs="Times New Roman"/>
          <w:sz w:val="24"/>
          <w:szCs w:val="24"/>
          <w:lang w:val="bg-BG"/>
        </w:rPr>
        <w:t>Регламент (ЕС) 2021/1060 на Европейския парламент и на Съвета</w:t>
      </w:r>
      <w:r w:rsidR="0058300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83004" w:rsidRPr="00583004">
        <w:rPr>
          <w:rFonts w:ascii="Times New Roman" w:eastAsia="Calibri" w:hAnsi="Times New Roman" w:cs="Times New Roman"/>
          <w:sz w:val="24"/>
          <w:szCs w:val="24"/>
          <w:lang w:val="bg-BG"/>
        </w:rPr>
        <w:t>от 24 юни 2021 година</w:t>
      </w:r>
      <w:r w:rsidR="0058300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83004" w:rsidRPr="00583004">
        <w:rPr>
          <w:rFonts w:ascii="Times New Roman" w:eastAsia="Calibri" w:hAnsi="Times New Roman" w:cs="Times New Roman"/>
          <w:sz w:val="24"/>
          <w:szCs w:val="24"/>
          <w:lang w:val="bg-BG"/>
        </w:rPr>
        <w:t>за установяване на общоприложимите разпоредби за Европейския фонд за регионално развитие,</w:t>
      </w:r>
      <w:r w:rsidR="0058300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83004" w:rsidRPr="00583004">
        <w:rPr>
          <w:rFonts w:ascii="Times New Roman" w:eastAsia="Calibri" w:hAnsi="Times New Roman" w:cs="Times New Roman"/>
          <w:sz w:val="24"/>
          <w:szCs w:val="24"/>
          <w:lang w:val="bg-BG"/>
        </w:rPr>
        <w:t>Европейския социален фонд плюс, Кохезионния фонд, Фонда за справедлив преход и Европейския</w:t>
      </w:r>
      <w:r w:rsidR="0058300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83004" w:rsidRPr="00583004">
        <w:rPr>
          <w:rFonts w:ascii="Times New Roman" w:eastAsia="Calibri" w:hAnsi="Times New Roman" w:cs="Times New Roman"/>
          <w:sz w:val="24"/>
          <w:szCs w:val="24"/>
          <w:lang w:val="bg-BG"/>
        </w:rPr>
        <w:t>фонд за морско дело, рибарство и аквакултури, както и на финансовите правила за тях и за фонд</w:t>
      </w:r>
      <w:r w:rsidR="0058300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83004" w:rsidRPr="00583004">
        <w:rPr>
          <w:rFonts w:ascii="Times New Roman" w:eastAsia="Calibri" w:hAnsi="Times New Roman" w:cs="Times New Roman"/>
          <w:sz w:val="24"/>
          <w:szCs w:val="24"/>
          <w:lang w:val="bg-BG"/>
        </w:rPr>
        <w:t>„Убежище, миграция и интеграция“, фонд „Вътрешна сигурност“ и Инструмента за финансова</w:t>
      </w:r>
      <w:r w:rsidR="0058300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83004" w:rsidRPr="0058300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подкрепа за управлението на границите и визовата политика </w:t>
      </w:r>
      <w:r w:rsidR="00E11415" w:rsidRPr="00A361D6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(</w:t>
      </w:r>
      <w:r w:rsidR="00E11415" w:rsidRPr="00875FC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Общ Регламент</w:t>
      </w:r>
      <w:r w:rsidR="00E11415" w:rsidRPr="00A361D6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)</w:t>
      </w:r>
      <w:r w:rsidR="00E1141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за </w:t>
      </w:r>
      <w:r w:rsidR="00230241" w:rsidRPr="00230241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Регламент (ЕС) 2021/1059 на Европейския парламент и на Съвета</w:t>
      </w:r>
      <w:r w:rsidR="00230241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r w:rsidR="00230241" w:rsidRPr="00230241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от 24 юни 2021 година</w:t>
      </w:r>
      <w:r w:rsidR="00230241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r w:rsidR="00230241" w:rsidRPr="00230241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относно специалните разпоредби за цел „Европейско териториално сътрудничество“ (Interreg),</w:t>
      </w:r>
      <w:r w:rsidR="00230241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r w:rsidR="00230241" w:rsidRPr="00230241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подкрепяна от Европейския фонд за регионално развитие и ин</w:t>
      </w:r>
      <w:r w:rsidR="00230241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струменти за външно финансиране</w:t>
      </w:r>
      <w:r w:rsidR="00875FC4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r w:rsidR="00875FC4" w:rsidRPr="00A361D6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(</w:t>
      </w:r>
      <w:r w:rsidR="00875FC4" w:rsidRPr="00875FC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Интеррег Регламент</w:t>
      </w:r>
      <w:r w:rsidR="00875FC4" w:rsidRPr="00A361D6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.</w:t>
      </w:r>
    </w:p>
    <w:p w14:paraId="6D84BB7D" w14:textId="77777777" w:rsidR="00230C1F" w:rsidRDefault="00605579" w:rsidP="002C35F5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национално ниво водещи </w:t>
      </w:r>
      <w:r w:rsidR="00230C1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документи са изготвянето на програмите са: </w:t>
      </w:r>
    </w:p>
    <w:p w14:paraId="01773DE9" w14:textId="4BDD5AF6" w:rsidR="00230C1F" w:rsidRPr="00875FC4" w:rsidRDefault="00875FC4" w:rsidP="001D30FC">
      <w:pPr>
        <w:pStyle w:val="ListParagraph"/>
        <w:numPr>
          <w:ilvl w:val="0"/>
          <w:numId w:val="8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30C1F" w:rsidRPr="00230C1F">
        <w:rPr>
          <w:rFonts w:ascii="Times New Roman" w:eastAsia="Calibri" w:hAnsi="Times New Roman" w:cs="Times New Roman"/>
          <w:sz w:val="24"/>
          <w:szCs w:val="24"/>
        </w:rPr>
        <w:t xml:space="preserve">роект на </w:t>
      </w:r>
      <w:r w:rsidR="00230C1F" w:rsidRPr="00875FC4">
        <w:rPr>
          <w:rFonts w:ascii="Times New Roman" w:eastAsia="Calibri" w:hAnsi="Times New Roman" w:cs="Times New Roman"/>
          <w:b/>
          <w:bCs/>
          <w:sz w:val="24"/>
          <w:szCs w:val="24"/>
        </w:rPr>
        <w:t>Споразумение за партньорство</w:t>
      </w:r>
      <w:r w:rsidR="00230C1F" w:rsidRPr="00230C1F">
        <w:rPr>
          <w:rFonts w:ascii="Times New Roman" w:eastAsia="Calibri" w:hAnsi="Times New Roman" w:cs="Times New Roman"/>
          <w:sz w:val="24"/>
          <w:szCs w:val="24"/>
        </w:rPr>
        <w:t xml:space="preserve">, съдържащ списък на програмите по </w:t>
      </w:r>
      <w:r w:rsidRPr="00875FC4">
        <w:rPr>
          <w:rFonts w:ascii="Times New Roman" w:eastAsia="Calibri" w:hAnsi="Times New Roman" w:cs="Times New Roman"/>
          <w:sz w:val="24"/>
          <w:szCs w:val="24"/>
        </w:rPr>
        <w:t>Интеррег</w:t>
      </w:r>
      <w:r w:rsidR="00230C1F" w:rsidRPr="00875FC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E0877EB" w14:textId="77777777" w:rsidR="00230C1F" w:rsidRDefault="00890C65" w:rsidP="001D30FC">
      <w:pPr>
        <w:pStyle w:val="ListParagraph"/>
        <w:numPr>
          <w:ilvl w:val="0"/>
          <w:numId w:val="8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FC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Решение № 196 на Министерския съвет</w:t>
      </w:r>
      <w:r w:rsidRPr="00230C1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от 11 април 2019 г. за одобряване на Анализ на социално-икономическото развитие на България 2007-2017 г. за определяне на националните приоритети за периода 2021-2027 г., на списък с целите на политиките, които да бъдат подкрепени през програмен период 2021-2027 г., и на списък с програми и водещи ведомства за разработването им</w:t>
      </w:r>
      <w:r w:rsidRPr="00230C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30C1F">
        <w:rPr>
          <w:rFonts w:ascii="Times New Roman" w:eastAsia="Calibri" w:hAnsi="Times New Roman" w:cs="Times New Roman"/>
          <w:sz w:val="24"/>
          <w:szCs w:val="24"/>
        </w:rPr>
        <w:t xml:space="preserve">с което </w:t>
      </w:r>
      <w:r w:rsidRPr="00230C1F">
        <w:rPr>
          <w:rFonts w:ascii="Times New Roman" w:eastAsia="Calibri" w:hAnsi="Times New Roman" w:cs="Times New Roman"/>
          <w:sz w:val="24"/>
          <w:szCs w:val="24"/>
        </w:rPr>
        <w:t xml:space="preserve">Министерството на регионалното развитие и благоустройството (МРРБ) е определено за водещо ведомство за разработването на програмите по цел </w:t>
      </w:r>
      <w:r w:rsidRPr="00230C1F">
        <w:rPr>
          <w:rFonts w:ascii="Times New Roman" w:eastAsia="Calibri" w:hAnsi="Times New Roman" w:cs="Times New Roman"/>
          <w:i/>
          <w:iCs/>
          <w:sz w:val="24"/>
          <w:szCs w:val="24"/>
        </w:rPr>
        <w:t>Европейско териториално сътрудничество</w:t>
      </w:r>
      <w:r w:rsidRPr="00230C1F">
        <w:rPr>
          <w:rFonts w:ascii="Times New Roman" w:eastAsia="Calibri" w:hAnsi="Times New Roman" w:cs="Times New Roman"/>
          <w:sz w:val="24"/>
          <w:szCs w:val="24"/>
        </w:rPr>
        <w:t xml:space="preserve"> (Interreg) 2021 – 2027 г.</w:t>
      </w:r>
      <w:r w:rsidR="00230C1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7DAAAE9" w14:textId="228C5E40" w:rsidR="00303425" w:rsidRPr="00230C1F" w:rsidRDefault="00303425" w:rsidP="001D30FC">
      <w:pPr>
        <w:pStyle w:val="ListParagraph"/>
        <w:numPr>
          <w:ilvl w:val="0"/>
          <w:numId w:val="8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FC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Постановление № 142 на МС от 2019 г. </w:t>
      </w:r>
      <w:r w:rsidRPr="00230C1F">
        <w:rPr>
          <w:rFonts w:ascii="Times New Roman" w:eastAsia="Calibri" w:hAnsi="Times New Roman" w:cs="Times New Roman"/>
          <w:i/>
          <w:iCs/>
          <w:sz w:val="24"/>
          <w:szCs w:val="24"/>
        </w:rPr>
        <w:t>за разработване на стратегическите и програмните документи на Република България за управление на средствата от фондовете на ЕС за програмен период 2021-2027 г.</w:t>
      </w:r>
    </w:p>
    <w:p w14:paraId="49278453" w14:textId="77777777" w:rsidR="002C35F5" w:rsidRPr="00A65E89" w:rsidRDefault="002C35F5" w:rsidP="002C35F5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ПТСГ и ТСИМ се финансират</w:t>
      </w:r>
      <w:r w:rsidRPr="00A65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Европейския съюз със средства по Инструмента за предприсъединителна помощ.</w:t>
      </w:r>
    </w:p>
    <w:p w14:paraId="0C0C31B5" w14:textId="40A4778E" w:rsidR="002C35F5" w:rsidRDefault="002C35F5" w:rsidP="002C35F5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5163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МРРБ е УО по двустранните програми </w:t>
      </w:r>
      <w:r w:rsidR="00AD0963">
        <w:rPr>
          <w:rFonts w:ascii="Times New Roman" w:eastAsia="Calibri" w:hAnsi="Times New Roman" w:cs="Times New Roman"/>
          <w:sz w:val="24"/>
          <w:szCs w:val="24"/>
          <w:lang w:val="bg-BG"/>
        </w:rPr>
        <w:t>Интеррег</w:t>
      </w:r>
      <w:r w:rsidRPr="00D5163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трансгранично сътрудничество между Република България и </w:t>
      </w:r>
      <w:r w:rsidR="00FB7E2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съответно </w:t>
      </w:r>
      <w:r w:rsidRPr="00D51632">
        <w:rPr>
          <w:rFonts w:ascii="Times New Roman" w:eastAsia="Calibri" w:hAnsi="Times New Roman" w:cs="Times New Roman"/>
          <w:sz w:val="24"/>
          <w:szCs w:val="24"/>
          <w:lang w:val="bg-BG"/>
        </w:rPr>
        <w:t>Република Сърбия, Република Турция и Република Северна Македония.</w:t>
      </w:r>
    </w:p>
    <w:p w14:paraId="3589716A" w14:textId="10DB1E45" w:rsidR="00FF1F66" w:rsidRPr="006F6326" w:rsidRDefault="00FF1F66" w:rsidP="002C35F5">
      <w:pPr>
        <w:keepNext/>
        <w:keepLines/>
        <w:shd w:val="clear" w:color="auto" w:fill="DEEAF6"/>
        <w:spacing w:before="120" w:after="120" w:line="276" w:lineRule="auto"/>
        <w:ind w:firstLine="720"/>
        <w:jc w:val="both"/>
        <w:outlineLvl w:val="2"/>
        <w:rPr>
          <w:rFonts w:ascii="Calibri Light" w:eastAsia="Times New Roman" w:hAnsi="Calibri Light" w:cs="Times New Roman"/>
          <w:b/>
          <w:sz w:val="24"/>
          <w:szCs w:val="24"/>
          <w:lang w:val="bg-BG"/>
        </w:rPr>
      </w:pPr>
      <w:bookmarkStart w:id="12" w:name="_Toc513629183"/>
      <w:bookmarkStart w:id="13" w:name="_Toc76557429"/>
      <w:r w:rsidRPr="006F632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1.2. </w:t>
      </w:r>
      <w:bookmarkStart w:id="14" w:name="_Toc513629185"/>
      <w:bookmarkEnd w:id="12"/>
      <w:r w:rsidR="00EB6C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Основни цели и предвиждания </w:t>
      </w:r>
      <w:r w:rsidR="00303425" w:rsidRPr="006F632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 ПТГС и ТСИМ</w:t>
      </w:r>
      <w:bookmarkEnd w:id="13"/>
    </w:p>
    <w:p w14:paraId="7C71026A" w14:textId="67E7BD68" w:rsidR="00303425" w:rsidRPr="006F6326" w:rsidRDefault="00141E84" w:rsidP="0094515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А. </w:t>
      </w:r>
      <w:r w:rsidR="00303425" w:rsidRPr="006F632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ПТГС </w:t>
      </w:r>
      <w:r w:rsidR="0033419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2021-2027 г. </w:t>
      </w:r>
      <w:r w:rsidR="00303425" w:rsidRPr="006F632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между Република България и Република </w:t>
      </w:r>
      <w:r w:rsidR="00094456" w:rsidRPr="0082023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Турция </w:t>
      </w:r>
      <w:r w:rsidR="00303425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е</w:t>
      </w:r>
      <w:r w:rsidR="00303425" w:rsidRPr="006F632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географски обхват: </w:t>
      </w:r>
    </w:p>
    <w:p w14:paraId="270FE6E3" w14:textId="77777777" w:rsidR="00094456" w:rsidRPr="00C04368" w:rsidRDefault="00094456" w:rsidP="00094456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04368">
        <w:rPr>
          <w:rFonts w:ascii="Times New Roman" w:eastAsia="Calibri" w:hAnsi="Times New Roman" w:cs="Times New Roman"/>
          <w:i/>
          <w:iCs/>
          <w:sz w:val="24"/>
          <w:szCs w:val="24"/>
        </w:rPr>
        <w:t>Република България: 3 NUTS III области: Бургас, Хасково и Ямбол;</w:t>
      </w:r>
    </w:p>
    <w:p w14:paraId="2819688F" w14:textId="5E84B945" w:rsidR="00094456" w:rsidRDefault="00094456" w:rsidP="00094456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04368">
        <w:rPr>
          <w:rFonts w:ascii="Times New Roman" w:eastAsia="Calibri" w:hAnsi="Times New Roman" w:cs="Times New Roman"/>
          <w:i/>
          <w:iCs/>
          <w:sz w:val="24"/>
          <w:szCs w:val="24"/>
        </w:rPr>
        <w:t>Република Турция: 2 NUTS III райони: Одрин и Къркларели</w:t>
      </w:r>
    </w:p>
    <w:p w14:paraId="24C485AD" w14:textId="77777777" w:rsidR="00B718B3" w:rsidRPr="00C04368" w:rsidRDefault="00B718B3" w:rsidP="00094456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FA3B1F7" w14:textId="1D9F7EBC" w:rsidR="00094456" w:rsidRPr="00215DD3" w:rsidRDefault="00C04368" w:rsidP="00D257E2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ACDC326" wp14:editId="6E5B151F">
            <wp:extent cx="5057567" cy="3977391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artinka za BG i Turkey_00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73" cy="398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4DDFD" w14:textId="57CB0E1A" w:rsidR="006F6326" w:rsidRPr="006F6326" w:rsidRDefault="006F6326" w:rsidP="006F6326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6F632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Фигура № 1.2-1</w:t>
      </w:r>
      <w:r w:rsidRPr="006F632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F6326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Териториален обхват на ПТГС </w:t>
      </w:r>
      <w:r w:rsidR="00141E84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2021-2027 г. </w:t>
      </w:r>
      <w:r w:rsidRPr="006F6326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между Република България и Република </w:t>
      </w:r>
      <w:r w:rsidR="00094456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Турция </w:t>
      </w:r>
    </w:p>
    <w:p w14:paraId="5FDF7E6E" w14:textId="6F01BE9D" w:rsidR="00303425" w:rsidRPr="00141E84" w:rsidRDefault="00B74171" w:rsidP="0094515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41E84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Програмата идентифицира следните </w:t>
      </w:r>
      <w:bookmarkStart w:id="15" w:name="_Hlk74268684"/>
      <w:r w:rsidRPr="00141E8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Обща цел</w:t>
      </w:r>
      <w:r w:rsidRPr="00141E8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141E8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Цели на политиката </w:t>
      </w:r>
      <w:r w:rsidR="00F85266"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1F0C53" w:rsidRPr="001F0C53">
        <w:rPr>
          <w:rFonts w:ascii="Times New Roman" w:eastAsia="Calibri" w:hAnsi="Times New Roman" w:cs="Times New Roman"/>
          <w:sz w:val="24"/>
          <w:szCs w:val="24"/>
          <w:lang w:val="bg-BG"/>
        </w:rPr>
        <w:t>от Общ Регламент</w:t>
      </w:r>
      <w:r w:rsidR="00F85266"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F8526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141E8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и свързани с тях Приоритети</w:t>
      </w:r>
      <w:r w:rsidRPr="00141E8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141E8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Специфични цели</w:t>
      </w:r>
      <w:r w:rsidRPr="00141E8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</w:t>
      </w:r>
      <w:r w:rsidRPr="00141E8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Дейности/Инвестиции, обект на подкрепа</w:t>
      </w:r>
      <w:r w:rsidRPr="00141E8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</w:p>
    <w:bookmarkEnd w:id="15"/>
    <w:p w14:paraId="1DF06BAC" w14:textId="785119C3" w:rsidR="00094456" w:rsidRPr="00215DD3" w:rsidRDefault="00094456" w:rsidP="00094456">
      <w:pPr>
        <w:rPr>
          <w:b/>
          <w:lang w:val="ru-RU"/>
        </w:rPr>
      </w:pPr>
    </w:p>
    <w:p w14:paraId="2B5F62A1" w14:textId="77777777" w:rsidR="00094456" w:rsidRPr="00215DD3" w:rsidRDefault="00094456" w:rsidP="00094456">
      <w:pPr>
        <w:rPr>
          <w:lang w:val="ru-RU"/>
        </w:rPr>
      </w:pPr>
      <w:r w:rsidRPr="00035E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F3128" wp14:editId="79ADBE05">
                <wp:simplePos x="0" y="0"/>
                <wp:positionH relativeFrom="column">
                  <wp:posOffset>8667</wp:posOffset>
                </wp:positionH>
                <wp:positionV relativeFrom="paragraph">
                  <wp:posOffset>5814</wp:posOffset>
                </wp:positionV>
                <wp:extent cx="6007735" cy="493956"/>
                <wp:effectExtent l="0" t="0" r="1206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735" cy="493956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6350">
                          <a:solidFill>
                            <a:srgbClr val="5B9BD5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634D9E65" w14:textId="77777777" w:rsidR="00B73308" w:rsidRPr="000A433C" w:rsidRDefault="00B73308" w:rsidP="000944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lang w:val="ru-RU"/>
                              </w:rPr>
                            </w:pPr>
                            <w:r w:rsidRPr="00094456">
                              <w:rPr>
                                <w:b/>
                                <w:color w:val="FFFFFF" w:themeColor="background1"/>
                                <w:lang w:val="ru-RU"/>
                              </w:rPr>
                              <w:t>Обща цел</w:t>
                            </w:r>
                            <w:r w:rsidRPr="000A433C">
                              <w:rPr>
                                <w:b/>
                                <w:color w:val="FFFFFF" w:themeColor="background1"/>
                                <w:lang w:val="ru-RU"/>
                              </w:rPr>
                              <w:t>:</w:t>
                            </w:r>
                          </w:p>
                          <w:p w14:paraId="33C26827" w14:textId="5D0BAFBD" w:rsidR="00B73308" w:rsidRPr="000A433C" w:rsidRDefault="00B73308" w:rsidP="000944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lang w:val="ru-RU"/>
                              </w:rPr>
                            </w:pPr>
                            <w:r w:rsidRPr="00094456">
                              <w:rPr>
                                <w:b/>
                                <w:color w:val="FFFFFF" w:themeColor="background1"/>
                                <w:lang w:val="ru-RU"/>
                              </w:rPr>
                              <w:t>Укрепване на териториалното сближаване на тр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ru-RU"/>
                              </w:rPr>
                              <w:t>ансграничния регион България-Турция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A1F31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pt;margin-top:.45pt;width:473.05pt;height: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" fillcolor="#1f4e79" strokecolor="#1f4e79" strokeweight=".5pt">
                <v:textbox>
                  <w:txbxContent>
                    <w:p w14:paraId="634D9E65" w14:textId="77777777" w:rsidR="00B73308" w:rsidRPr="000A433C" w:rsidRDefault="00B73308" w:rsidP="00094456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lang w:val="ru-RU"/>
                        </w:rPr>
                      </w:pPr>
                      <w:r w:rsidRPr="00094456">
                        <w:rPr>
                          <w:b/>
                          <w:color w:val="FFFFFF" w:themeColor="background1"/>
                          <w:lang w:val="ru-RU"/>
                        </w:rPr>
                        <w:t>Обща цел</w:t>
                      </w:r>
                      <w:r w:rsidRPr="000A433C">
                        <w:rPr>
                          <w:b/>
                          <w:color w:val="FFFFFF" w:themeColor="background1"/>
                          <w:lang w:val="ru-RU"/>
                        </w:rPr>
                        <w:t>:</w:t>
                      </w:r>
                    </w:p>
                    <w:p w14:paraId="33C26827" w14:textId="5D0BAFBD" w:rsidR="00B73308" w:rsidRPr="000A433C" w:rsidRDefault="00B73308" w:rsidP="00094456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lang w:val="ru-RU"/>
                        </w:rPr>
                      </w:pPr>
                      <w:r w:rsidRPr="00094456">
                        <w:rPr>
                          <w:b/>
                          <w:color w:val="FFFFFF" w:themeColor="background1"/>
                          <w:lang w:val="ru-RU"/>
                        </w:rPr>
                        <w:t>Укрепване на териториалното сближаване на тр</w:t>
                      </w:r>
                      <w:r>
                        <w:rPr>
                          <w:b/>
                          <w:color w:val="FFFFFF" w:themeColor="background1"/>
                          <w:lang w:val="ru-RU"/>
                        </w:rPr>
                        <w:t>ансграничния регион България-Турция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557765C" w14:textId="77777777" w:rsidR="00094456" w:rsidRPr="00215DD3" w:rsidRDefault="00094456" w:rsidP="00094456">
      <w:pPr>
        <w:rPr>
          <w:lang w:val="ru-RU"/>
        </w:rPr>
      </w:pPr>
      <w:r w:rsidRPr="00035E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FB4A3" wp14:editId="07A19D92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0" cy="106587"/>
                <wp:effectExtent l="0" t="0" r="19050" b="2730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58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E2BB838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05pt" to="0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" strokecolor="#5b9bd5" strokeweight="1.5pt">
                <v:stroke joinstyle="miter"/>
                <w10:wrap anchorx="margin"/>
              </v:line>
            </w:pict>
          </mc:Fallback>
        </mc:AlternateContent>
      </w:r>
    </w:p>
    <w:p w14:paraId="07645FEC" w14:textId="77777777" w:rsidR="00094456" w:rsidRPr="00215DD3" w:rsidRDefault="00094456" w:rsidP="00094456">
      <w:pPr>
        <w:rPr>
          <w:lang w:val="ru-RU"/>
        </w:rPr>
      </w:pPr>
      <w:r w:rsidRPr="00035E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6A109" wp14:editId="0AFCBC8D">
                <wp:simplePos x="0" y="0"/>
                <wp:positionH relativeFrom="column">
                  <wp:posOffset>3915649</wp:posOffset>
                </wp:positionH>
                <wp:positionV relativeFrom="paragraph">
                  <wp:posOffset>218085</wp:posOffset>
                </wp:positionV>
                <wp:extent cx="1418590" cy="812833"/>
                <wp:effectExtent l="0" t="0" r="1016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8128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5B9BD5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44226361" w14:textId="064D1F5A" w:rsidR="00B73308" w:rsidRPr="00094456" w:rsidRDefault="00B73308" w:rsidP="00094456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1F3864" w:themeColor="accent1" w:themeShade="80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i/>
                                <w:color w:val="1F3864" w:themeColor="accent1" w:themeShade="80"/>
                                <w:lang w:val="ru-RU"/>
                              </w:rPr>
                              <w:t>ИСЦ</w:t>
                            </w:r>
                            <w:r w:rsidRPr="00094456">
                              <w:rPr>
                                <w:b/>
                                <w:i/>
                                <w:color w:val="1F3864" w:themeColor="accent1" w:themeShade="80"/>
                                <w:lang w:val="ru-RU"/>
                              </w:rPr>
                              <w:t xml:space="preserve"> 2: </w:t>
                            </w:r>
                          </w:p>
                          <w:p w14:paraId="764B5774" w14:textId="77777777" w:rsidR="00B73308" w:rsidRPr="00094456" w:rsidRDefault="00B73308" w:rsidP="00094456">
                            <w:pPr>
                              <w:spacing w:after="0" w:line="240" w:lineRule="auto"/>
                              <w:rPr>
                                <w:i/>
                                <w:color w:val="1F3864" w:themeColor="accent1" w:themeShade="80"/>
                                <w:szCs w:val="24"/>
                                <w:lang w:val="ru-RU"/>
                              </w:rPr>
                            </w:pPr>
                            <w:r w:rsidRPr="00094456">
                              <w:rPr>
                                <w:i/>
                                <w:color w:val="1F3864" w:themeColor="accent1" w:themeShade="80"/>
                                <w:lang w:val="ru-RU"/>
                              </w:rPr>
                              <w:t xml:space="preserve">По-безопасна и по-сигурна Европа  </w:t>
                            </w:r>
                          </w:p>
                          <w:p w14:paraId="4366E777" w14:textId="77777777" w:rsidR="00B73308" w:rsidRPr="000A433C" w:rsidRDefault="00B73308" w:rsidP="00094456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color w:val="1F3864" w:themeColor="accent1" w:themeShade="8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26A109" id="Text Box 3" o:spid="_x0000_s1027" type="#_x0000_t202" style="position:absolute;margin-left:308.3pt;margin-top:17.15pt;width:111.7pt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" fillcolor="window" strokecolor="#1f4e79" strokeweight="1.5pt">
                <v:textbox>
                  <w:txbxContent>
                    <w:p w14:paraId="44226361" w14:textId="064D1F5A" w:rsidR="00B73308" w:rsidRPr="00094456" w:rsidRDefault="00B73308" w:rsidP="00094456">
                      <w:pPr>
                        <w:spacing w:after="0" w:line="240" w:lineRule="auto"/>
                        <w:rPr>
                          <w:b/>
                          <w:i/>
                          <w:color w:val="1F3864" w:themeColor="accent1" w:themeShade="80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i/>
                          <w:color w:val="1F3864" w:themeColor="accent1" w:themeShade="80"/>
                          <w:lang w:val="ru-RU"/>
                        </w:rPr>
                        <w:t>ИСЦ</w:t>
                      </w:r>
                      <w:r w:rsidRPr="00094456">
                        <w:rPr>
                          <w:b/>
                          <w:i/>
                          <w:color w:val="1F3864" w:themeColor="accent1" w:themeShade="80"/>
                          <w:lang w:val="ru-RU"/>
                        </w:rPr>
                        <w:t xml:space="preserve"> 2: </w:t>
                      </w:r>
                    </w:p>
                    <w:p w14:paraId="764B5774" w14:textId="77777777" w:rsidR="00B73308" w:rsidRPr="00094456" w:rsidRDefault="00B73308" w:rsidP="00094456">
                      <w:pPr>
                        <w:spacing w:after="0" w:line="240" w:lineRule="auto"/>
                        <w:rPr>
                          <w:i/>
                          <w:color w:val="1F3864" w:themeColor="accent1" w:themeShade="80"/>
                          <w:szCs w:val="24"/>
                          <w:lang w:val="ru-RU"/>
                        </w:rPr>
                      </w:pPr>
                      <w:r w:rsidRPr="00094456">
                        <w:rPr>
                          <w:i/>
                          <w:color w:val="1F3864" w:themeColor="accent1" w:themeShade="80"/>
                          <w:lang w:val="ru-RU"/>
                        </w:rPr>
                        <w:t xml:space="preserve">По-безопасна и по-сигурна Европа  </w:t>
                      </w:r>
                    </w:p>
                    <w:p w14:paraId="4366E777" w14:textId="77777777" w:rsidR="00B73308" w:rsidRPr="000A433C" w:rsidRDefault="00B73308" w:rsidP="00094456">
                      <w:pPr>
                        <w:spacing w:after="0" w:line="240" w:lineRule="auto"/>
                        <w:jc w:val="both"/>
                        <w:rPr>
                          <w:i/>
                          <w:color w:val="1F3864" w:themeColor="accent1" w:themeShade="8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5E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A1E61" wp14:editId="76CC28B5">
                <wp:simplePos x="0" y="0"/>
                <wp:positionH relativeFrom="margin">
                  <wp:posOffset>2282792</wp:posOffset>
                </wp:positionH>
                <wp:positionV relativeFrom="paragraph">
                  <wp:posOffset>224023</wp:posOffset>
                </wp:positionV>
                <wp:extent cx="1395351" cy="831273"/>
                <wp:effectExtent l="0" t="0" r="14605" b="260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351" cy="8312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5B9BD5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5DCA907A" w14:textId="77777777" w:rsidR="00B73308" w:rsidRPr="000A433C" w:rsidRDefault="00B73308" w:rsidP="00094456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1F3864" w:themeColor="accent1" w:themeShade="80"/>
                                <w:lang w:val="ru-RU"/>
                              </w:rPr>
                            </w:pPr>
                            <w:r w:rsidRPr="000A433C">
                              <w:rPr>
                                <w:b/>
                                <w:i/>
                                <w:color w:val="1F3864" w:themeColor="accent1" w:themeShade="80"/>
                                <w:lang w:val="ru-RU"/>
                              </w:rPr>
                              <w:t>Цел на политиката 5</w:t>
                            </w:r>
                          </w:p>
                          <w:p w14:paraId="3F1586C4" w14:textId="77777777" w:rsidR="00B73308" w:rsidRPr="000A433C" w:rsidRDefault="00B73308" w:rsidP="00094456">
                            <w:pPr>
                              <w:spacing w:after="0" w:line="240" w:lineRule="auto"/>
                              <w:rPr>
                                <w:i/>
                                <w:color w:val="1F3864" w:themeColor="accent1" w:themeShade="80"/>
                                <w:lang w:val="ru-RU"/>
                              </w:rPr>
                            </w:pPr>
                            <w:r w:rsidRPr="000A433C">
                              <w:rPr>
                                <w:i/>
                                <w:color w:val="1F3864" w:themeColor="accent1" w:themeShade="80"/>
                                <w:lang w:val="ru-RU"/>
                              </w:rPr>
                              <w:t>Европа по-близо до гражданите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CDA1E61" id="Text Box 12" o:spid="_x0000_s1028" type="#_x0000_t202" style="position:absolute;margin-left:179.75pt;margin-top:17.65pt;width:109.85pt;height:65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" fillcolor="window" strokecolor="#1f4e79" strokeweight="1.5pt">
                <v:textbox>
                  <w:txbxContent>
                    <w:p w14:paraId="5DCA907A" w14:textId="77777777" w:rsidR="00B73308" w:rsidRPr="000A433C" w:rsidRDefault="00B73308" w:rsidP="00094456">
                      <w:pPr>
                        <w:spacing w:after="0" w:line="240" w:lineRule="auto"/>
                        <w:rPr>
                          <w:b/>
                          <w:i/>
                          <w:color w:val="1F3864" w:themeColor="accent1" w:themeShade="80"/>
                          <w:lang w:val="ru-RU"/>
                        </w:rPr>
                      </w:pPr>
                      <w:r w:rsidRPr="000A433C">
                        <w:rPr>
                          <w:b/>
                          <w:i/>
                          <w:color w:val="1F3864" w:themeColor="accent1" w:themeShade="80"/>
                          <w:lang w:val="ru-RU"/>
                        </w:rPr>
                        <w:t>Цел на политиката 5</w:t>
                      </w:r>
                    </w:p>
                    <w:p w14:paraId="3F1586C4" w14:textId="77777777" w:rsidR="00B73308" w:rsidRPr="000A433C" w:rsidRDefault="00B73308" w:rsidP="00094456">
                      <w:pPr>
                        <w:spacing w:after="0" w:line="240" w:lineRule="auto"/>
                        <w:rPr>
                          <w:i/>
                          <w:color w:val="1F3864" w:themeColor="accent1" w:themeShade="80"/>
                          <w:lang w:val="ru-RU"/>
                        </w:rPr>
                      </w:pPr>
                      <w:r w:rsidRPr="000A433C">
                        <w:rPr>
                          <w:i/>
                          <w:color w:val="1F3864" w:themeColor="accent1" w:themeShade="80"/>
                          <w:lang w:val="ru-RU"/>
                        </w:rPr>
                        <w:t>Европа по-близо до гражданите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5E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28DCF" wp14:editId="414700F6">
                <wp:simplePos x="0" y="0"/>
                <wp:positionH relativeFrom="column">
                  <wp:posOffset>709311</wp:posOffset>
                </wp:positionH>
                <wp:positionV relativeFrom="paragraph">
                  <wp:posOffset>235898</wp:posOffset>
                </wp:positionV>
                <wp:extent cx="1402080" cy="795647"/>
                <wp:effectExtent l="0" t="0" r="26670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795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5B9BD5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37DFDD01" w14:textId="77777777" w:rsidR="00B73308" w:rsidRPr="00094456" w:rsidRDefault="00B73308" w:rsidP="00094456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1F3864" w:themeColor="accent1" w:themeShade="8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094456">
                              <w:rPr>
                                <w:b/>
                                <w:i/>
                                <w:color w:val="1F3864" w:themeColor="accent1" w:themeShade="80"/>
                                <w:sz w:val="18"/>
                                <w:szCs w:val="18"/>
                                <w:lang w:val="ru-RU"/>
                              </w:rPr>
                              <w:t>Цел на политиката 2</w:t>
                            </w:r>
                          </w:p>
                          <w:p w14:paraId="222E3400" w14:textId="77777777" w:rsidR="00B73308" w:rsidRPr="00094456" w:rsidRDefault="00B73308" w:rsidP="00094456">
                            <w:pPr>
                              <w:spacing w:after="0" w:line="240" w:lineRule="auto"/>
                              <w:rPr>
                                <w:i/>
                                <w:color w:val="1F3864" w:themeColor="accent1" w:themeShade="8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094456">
                              <w:rPr>
                                <w:i/>
                                <w:color w:val="1F3864" w:themeColor="accent1" w:themeShade="80"/>
                                <w:sz w:val="18"/>
                                <w:szCs w:val="18"/>
                                <w:lang w:val="ru-RU"/>
                              </w:rPr>
                              <w:t>По-зелена, нисковъглеродна Европа</w:t>
                            </w:r>
                          </w:p>
                          <w:p w14:paraId="618DA629" w14:textId="77777777" w:rsidR="00B73308" w:rsidRPr="000A433C" w:rsidRDefault="00B73308" w:rsidP="00094456">
                            <w:pPr>
                              <w:spacing w:after="0" w:line="240" w:lineRule="auto"/>
                              <w:rPr>
                                <w:i/>
                                <w:color w:val="1F3864" w:themeColor="accent1" w:themeShade="80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428DCF" id="Text Box 13" o:spid="_x0000_s1029" type="#_x0000_t202" style="position:absolute;margin-left:55.85pt;margin-top:18.55pt;width:110.4pt;height:6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" fillcolor="window" strokecolor="#1f4e79" strokeweight="1.5pt">
                <v:textbox>
                  <w:txbxContent>
                    <w:p w14:paraId="37DFDD01" w14:textId="77777777" w:rsidR="00B73308" w:rsidRPr="00094456" w:rsidRDefault="00B73308" w:rsidP="00094456">
                      <w:pPr>
                        <w:spacing w:after="0" w:line="240" w:lineRule="auto"/>
                        <w:rPr>
                          <w:b/>
                          <w:i/>
                          <w:color w:val="1F3864" w:themeColor="accent1" w:themeShade="80"/>
                          <w:sz w:val="18"/>
                          <w:szCs w:val="18"/>
                          <w:lang w:val="ru-RU"/>
                        </w:rPr>
                      </w:pPr>
                      <w:r w:rsidRPr="00094456">
                        <w:rPr>
                          <w:b/>
                          <w:i/>
                          <w:color w:val="1F3864" w:themeColor="accent1" w:themeShade="80"/>
                          <w:sz w:val="18"/>
                          <w:szCs w:val="18"/>
                          <w:lang w:val="ru-RU"/>
                        </w:rPr>
                        <w:t>Цел на политиката 2</w:t>
                      </w:r>
                    </w:p>
                    <w:p w14:paraId="222E3400" w14:textId="77777777" w:rsidR="00B73308" w:rsidRPr="00094456" w:rsidRDefault="00B73308" w:rsidP="00094456">
                      <w:pPr>
                        <w:spacing w:after="0" w:line="240" w:lineRule="auto"/>
                        <w:rPr>
                          <w:i/>
                          <w:color w:val="1F3864" w:themeColor="accent1" w:themeShade="80"/>
                          <w:sz w:val="18"/>
                          <w:szCs w:val="18"/>
                          <w:lang w:val="ru-RU"/>
                        </w:rPr>
                      </w:pPr>
                      <w:r w:rsidRPr="00094456">
                        <w:rPr>
                          <w:i/>
                          <w:color w:val="1F3864" w:themeColor="accent1" w:themeShade="80"/>
                          <w:sz w:val="18"/>
                          <w:szCs w:val="18"/>
                          <w:lang w:val="ru-RU"/>
                        </w:rPr>
                        <w:t>По-зелена, нисковъглеродна Европа</w:t>
                      </w:r>
                    </w:p>
                    <w:p w14:paraId="618DA629" w14:textId="77777777" w:rsidR="00B73308" w:rsidRPr="000A433C" w:rsidRDefault="00B73308" w:rsidP="00094456">
                      <w:pPr>
                        <w:spacing w:after="0" w:line="240" w:lineRule="auto"/>
                        <w:rPr>
                          <w:i/>
                          <w:color w:val="1F3864" w:themeColor="accent1" w:themeShade="80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5ED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FCB123" wp14:editId="08246868">
                <wp:simplePos x="0" y="0"/>
                <wp:positionH relativeFrom="column">
                  <wp:posOffset>4653280</wp:posOffset>
                </wp:positionH>
                <wp:positionV relativeFrom="paragraph">
                  <wp:posOffset>32385</wp:posOffset>
                </wp:positionV>
                <wp:extent cx="0" cy="167640"/>
                <wp:effectExtent l="0" t="0" r="1905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5151CC" id="Straight Connector 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4pt,2.55pt" to="366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" strokecolor="#5b9bd5" strokeweight="1.5pt">
                <v:stroke joinstyle="miter"/>
              </v:line>
            </w:pict>
          </mc:Fallback>
        </mc:AlternateContent>
      </w:r>
      <w:r w:rsidRPr="00035ED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60557" wp14:editId="02C7D737">
                <wp:simplePos x="0" y="0"/>
                <wp:positionH relativeFrom="column">
                  <wp:posOffset>976630</wp:posOffset>
                </wp:positionH>
                <wp:positionV relativeFrom="paragraph">
                  <wp:posOffset>41910</wp:posOffset>
                </wp:positionV>
                <wp:extent cx="36861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2F4432A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pt,3.3pt" to="367.1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" strokecolor="#5b9bd5" strokeweight="1.5pt">
                <v:stroke joinstyle="miter"/>
              </v:line>
            </w:pict>
          </mc:Fallback>
        </mc:AlternateContent>
      </w:r>
      <w:r w:rsidRPr="00035ED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980F27" wp14:editId="2F8A3186">
                <wp:simplePos x="0" y="0"/>
                <wp:positionH relativeFrom="column">
                  <wp:posOffset>986155</wp:posOffset>
                </wp:positionH>
                <wp:positionV relativeFrom="paragraph">
                  <wp:posOffset>41909</wp:posOffset>
                </wp:positionV>
                <wp:extent cx="0" cy="18097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36F9DA3" id="Straight Connector 1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65pt,3.3pt" to="77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" strokecolor="#5b9bd5" strokeweight="1.5pt">
                <v:stroke joinstyle="miter"/>
              </v:line>
            </w:pict>
          </mc:Fallback>
        </mc:AlternateContent>
      </w:r>
      <w:r w:rsidRPr="00035ED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9AB0CD" wp14:editId="407DA17B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0" cy="145856"/>
                <wp:effectExtent l="0" t="0" r="19050" b="2603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85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A0863AF" id="Straight Connector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25pt" to="0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" strokecolor="#5b9bd5" strokeweight="1.5pt">
                <v:stroke joinstyle="miter"/>
                <w10:wrap anchorx="margin"/>
              </v:line>
            </w:pict>
          </mc:Fallback>
        </mc:AlternateContent>
      </w:r>
    </w:p>
    <w:p w14:paraId="30C09290" w14:textId="77777777" w:rsidR="00094456" w:rsidRPr="00215DD3" w:rsidRDefault="00094456" w:rsidP="00094456">
      <w:pPr>
        <w:rPr>
          <w:lang w:val="ru-RU"/>
        </w:rPr>
      </w:pPr>
    </w:p>
    <w:p w14:paraId="66C37022" w14:textId="77777777" w:rsidR="00094456" w:rsidRPr="00215DD3" w:rsidRDefault="00094456" w:rsidP="00094456">
      <w:pPr>
        <w:rPr>
          <w:lang w:val="ru-RU"/>
        </w:rPr>
      </w:pPr>
    </w:p>
    <w:p w14:paraId="72B1AFAD" w14:textId="77777777" w:rsidR="00094456" w:rsidRPr="00215DD3" w:rsidRDefault="00094456" w:rsidP="00094456">
      <w:pPr>
        <w:rPr>
          <w:lang w:val="ru-RU"/>
        </w:rPr>
      </w:pPr>
      <w:r w:rsidRPr="00035ED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A8D2F0" wp14:editId="1DB10034">
                <wp:simplePos x="0" y="0"/>
                <wp:positionH relativeFrom="column">
                  <wp:posOffset>4499131</wp:posOffset>
                </wp:positionH>
                <wp:positionV relativeFrom="paragraph">
                  <wp:posOffset>186591</wp:posOffset>
                </wp:positionV>
                <wp:extent cx="302930" cy="140245"/>
                <wp:effectExtent l="38100" t="0" r="1905" b="3175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30" cy="14024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45108D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1" o:spid="_x0000_s1026" type="#_x0000_t67" style="position:absolute;margin-left:354.25pt;margin-top:14.7pt;width:23.85pt;height:1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" adj="10800" fillcolor="#5b9bd5" strokecolor="#41719c" strokeweight="1pt"/>
            </w:pict>
          </mc:Fallback>
        </mc:AlternateContent>
      </w:r>
      <w:r w:rsidRPr="00035ED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619B84" wp14:editId="7D97DB82">
                <wp:simplePos x="0" y="0"/>
                <wp:positionH relativeFrom="column">
                  <wp:posOffset>2787617</wp:posOffset>
                </wp:positionH>
                <wp:positionV relativeFrom="paragraph">
                  <wp:posOffset>198994</wp:posOffset>
                </wp:positionV>
                <wp:extent cx="295275" cy="149225"/>
                <wp:effectExtent l="38100" t="0" r="9525" b="41275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92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CC1B410" id="Down Arrow 30" o:spid="_x0000_s1026" type="#_x0000_t67" style="position:absolute;margin-left:219.5pt;margin-top:15.65pt;width:23.25pt;height: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" adj="10800" fillcolor="#5b9bd5" strokecolor="#41719c" strokeweight="1pt"/>
            </w:pict>
          </mc:Fallback>
        </mc:AlternateContent>
      </w:r>
      <w:r w:rsidRPr="00035ED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CD1225" wp14:editId="673E0276">
                <wp:simplePos x="0" y="0"/>
                <wp:positionH relativeFrom="column">
                  <wp:posOffset>1259205</wp:posOffset>
                </wp:positionH>
                <wp:positionV relativeFrom="paragraph">
                  <wp:posOffset>176291</wp:posOffset>
                </wp:positionV>
                <wp:extent cx="302895" cy="139700"/>
                <wp:effectExtent l="38100" t="0" r="1905" b="31750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1397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76EBDCE" id="Down Arrow 29" o:spid="_x0000_s1026" type="#_x0000_t67" style="position:absolute;margin-left:99.15pt;margin-top:13.9pt;width:23.85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" adj="10800" fillcolor="#5b9bd5" strokecolor="#41719c" strokeweight="1pt"/>
            </w:pict>
          </mc:Fallback>
        </mc:AlternateContent>
      </w:r>
    </w:p>
    <w:p w14:paraId="25AD6C32" w14:textId="77777777" w:rsidR="00094456" w:rsidRPr="00215DD3" w:rsidRDefault="00094456" w:rsidP="00094456">
      <w:pPr>
        <w:rPr>
          <w:lang w:val="ru-RU"/>
        </w:rPr>
      </w:pPr>
      <w:r w:rsidRPr="00035ED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14DB8" wp14:editId="543F786A">
                <wp:simplePos x="0" y="0"/>
                <wp:positionH relativeFrom="margin">
                  <wp:posOffset>3974910</wp:posOffset>
                </wp:positionH>
                <wp:positionV relativeFrom="paragraph">
                  <wp:posOffset>42561</wp:posOffset>
                </wp:positionV>
                <wp:extent cx="1402080" cy="773640"/>
                <wp:effectExtent l="0" t="0" r="26670" b="266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773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2C5BA6" w14:textId="77777777" w:rsidR="00B73308" w:rsidRPr="00BA54CE" w:rsidRDefault="00B73308" w:rsidP="00094456">
                            <w:pPr>
                              <w:shd w:val="clear" w:color="auto" w:fill="8EAADB" w:themeFill="accent1" w:themeFillTint="99"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A54CE">
                              <w:rPr>
                                <w:sz w:val="20"/>
                                <w:szCs w:val="20"/>
                              </w:rPr>
                              <w:t>Приоритет 3</w:t>
                            </w:r>
                          </w:p>
                          <w:p w14:paraId="4AC4A03C" w14:textId="77777777" w:rsidR="00B73308" w:rsidRPr="00BA54CE" w:rsidRDefault="00B73308" w:rsidP="00094456">
                            <w:pPr>
                              <w:shd w:val="clear" w:color="auto" w:fill="8EAADB" w:themeFill="accent1" w:themeFillTint="99"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A54CE">
                              <w:rPr>
                                <w:sz w:val="20"/>
                                <w:szCs w:val="20"/>
                              </w:rPr>
                              <w:t xml:space="preserve">По-сигурен трансграничен регион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0F14DB8" id="Text Box 36" o:spid="_x0000_s1030" type="#_x0000_t202" style="position:absolute;margin-left:313pt;margin-top:3.35pt;width:110.4pt;height:60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" fillcolor="window" strokeweight=".5pt">
                <v:textbox>
                  <w:txbxContent>
                    <w:p w14:paraId="122C5BA6" w14:textId="77777777" w:rsidR="00B73308" w:rsidRPr="00BA54CE" w:rsidRDefault="00B73308" w:rsidP="00094456">
                      <w:pPr>
                        <w:shd w:val="clear" w:color="auto" w:fill="8EAADB" w:themeFill="accent1" w:themeFillTint="99"/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A54CE">
                        <w:rPr>
                          <w:sz w:val="20"/>
                          <w:szCs w:val="20"/>
                        </w:rPr>
                        <w:t>Приоритет 3</w:t>
                      </w:r>
                    </w:p>
                    <w:p w14:paraId="4AC4A03C" w14:textId="77777777" w:rsidR="00B73308" w:rsidRPr="00BA54CE" w:rsidRDefault="00B73308" w:rsidP="00094456">
                      <w:pPr>
                        <w:shd w:val="clear" w:color="auto" w:fill="8EAADB" w:themeFill="accent1" w:themeFillTint="99"/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A54CE">
                        <w:rPr>
                          <w:sz w:val="20"/>
                          <w:szCs w:val="20"/>
                        </w:rPr>
                        <w:t xml:space="preserve">По-сигурен трансграничен регион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5ED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B5BEB" wp14:editId="4301FEF1">
                <wp:simplePos x="0" y="0"/>
                <wp:positionH relativeFrom="column">
                  <wp:posOffset>2243901</wp:posOffset>
                </wp:positionH>
                <wp:positionV relativeFrom="paragraph">
                  <wp:posOffset>27025</wp:posOffset>
                </wp:positionV>
                <wp:extent cx="1402080" cy="785375"/>
                <wp:effectExtent l="0" t="0" r="26670" b="152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78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43E8B9" w14:textId="77777777" w:rsidR="00B73308" w:rsidRPr="000A433C" w:rsidRDefault="00B73308" w:rsidP="00094456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0A433C">
                              <w:rPr>
                                <w:sz w:val="18"/>
                                <w:szCs w:val="18"/>
                                <w:lang w:val="ru-RU"/>
                              </w:rPr>
                              <w:t>Приоритет 2</w:t>
                            </w:r>
                          </w:p>
                          <w:p w14:paraId="6C43F39F" w14:textId="77777777" w:rsidR="00B73308" w:rsidRPr="000A433C" w:rsidRDefault="00B73308" w:rsidP="00094456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0A433C">
                              <w:rPr>
                                <w:sz w:val="18"/>
                                <w:szCs w:val="18"/>
                                <w:lang w:val="ru-RU"/>
                              </w:rPr>
                              <w:t>Интегрирано развитие на трансграничния регион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1FB5BEB" id="Text Box 35" o:spid="_x0000_s1031" type="#_x0000_t202" style="position:absolute;margin-left:176.7pt;margin-top:2.15pt;width:110.4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" fillcolor="window" strokeweight=".5pt">
                <v:textbox>
                  <w:txbxContent>
                    <w:p w14:paraId="7443E8B9" w14:textId="77777777" w:rsidR="00B73308" w:rsidRPr="000A433C" w:rsidRDefault="00B73308" w:rsidP="00094456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0A433C">
                        <w:rPr>
                          <w:sz w:val="18"/>
                          <w:szCs w:val="18"/>
                          <w:lang w:val="ru-RU"/>
                        </w:rPr>
                        <w:t>Приоритет 2</w:t>
                      </w:r>
                    </w:p>
                    <w:p w14:paraId="6C43F39F" w14:textId="77777777" w:rsidR="00B73308" w:rsidRPr="000A433C" w:rsidRDefault="00B73308" w:rsidP="00094456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0A433C">
                        <w:rPr>
                          <w:sz w:val="18"/>
                          <w:szCs w:val="18"/>
                          <w:lang w:val="ru-RU"/>
                        </w:rPr>
                        <w:t>Интегрирано развитие на трансграничния регион</w:t>
                      </w:r>
                    </w:p>
                  </w:txbxContent>
                </v:textbox>
              </v:shape>
            </w:pict>
          </mc:Fallback>
        </mc:AlternateContent>
      </w:r>
      <w:r w:rsidRPr="00035ED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E42B6" wp14:editId="58720DD1">
                <wp:simplePos x="0" y="0"/>
                <wp:positionH relativeFrom="column">
                  <wp:posOffset>734060</wp:posOffset>
                </wp:positionH>
                <wp:positionV relativeFrom="paragraph">
                  <wp:posOffset>17731</wp:posOffset>
                </wp:positionV>
                <wp:extent cx="1402080" cy="774400"/>
                <wp:effectExtent l="0" t="0" r="26670" b="2603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77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E602B1" w14:textId="77777777" w:rsidR="00B73308" w:rsidRPr="00094456" w:rsidRDefault="00B73308" w:rsidP="00094456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094456">
                              <w:rPr>
                                <w:sz w:val="20"/>
                                <w:szCs w:val="20"/>
                                <w:lang w:val="ru-RU"/>
                              </w:rPr>
                              <w:t>Приоритет 1</w:t>
                            </w:r>
                          </w:p>
                          <w:p w14:paraId="6401F160" w14:textId="77777777" w:rsidR="00B73308" w:rsidRPr="000A433C" w:rsidRDefault="00B73308" w:rsidP="00094456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jc w:val="center"/>
                              <w:rPr>
                                <w:lang w:val="ru-RU"/>
                              </w:rPr>
                            </w:pPr>
                            <w:r w:rsidRPr="00094456">
                              <w:rPr>
                                <w:sz w:val="20"/>
                                <w:szCs w:val="20"/>
                                <w:lang w:val="ru-RU"/>
                              </w:rPr>
                              <w:t>Щадящ околната среда трансграничен</w:t>
                            </w:r>
                            <w:r w:rsidRPr="000A433C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0A433C">
                              <w:rPr>
                                <w:sz w:val="20"/>
                                <w:szCs w:val="20"/>
                                <w:lang w:val="ru-RU"/>
                              </w:rPr>
                              <w:t>регион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E9E42B6" id="Text Box 34" o:spid="_x0000_s1032" type="#_x0000_t202" style="position:absolute;margin-left:57.8pt;margin-top:1.4pt;width:110.4pt;height:6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" fillcolor="window" strokeweight=".5pt">
                <v:textbox>
                  <w:txbxContent>
                    <w:p w14:paraId="05E602B1" w14:textId="77777777" w:rsidR="00B73308" w:rsidRPr="00094456" w:rsidRDefault="00B73308" w:rsidP="00094456">
                      <w:pPr>
                        <w:shd w:val="clear" w:color="auto" w:fill="A8D08D" w:themeFill="accent6" w:themeFillTint="99"/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094456">
                        <w:rPr>
                          <w:sz w:val="20"/>
                          <w:szCs w:val="20"/>
                          <w:lang w:val="ru-RU"/>
                        </w:rPr>
                        <w:t>Приоритет 1</w:t>
                      </w:r>
                    </w:p>
                    <w:p w14:paraId="6401F160" w14:textId="77777777" w:rsidR="00B73308" w:rsidRPr="000A433C" w:rsidRDefault="00B73308" w:rsidP="00094456">
                      <w:pPr>
                        <w:shd w:val="clear" w:color="auto" w:fill="A8D08D" w:themeFill="accent6" w:themeFillTint="99"/>
                        <w:spacing w:after="0" w:line="240" w:lineRule="auto"/>
                        <w:jc w:val="center"/>
                        <w:rPr>
                          <w:lang w:val="ru-RU"/>
                        </w:rPr>
                      </w:pPr>
                      <w:r w:rsidRPr="00094456">
                        <w:rPr>
                          <w:sz w:val="20"/>
                          <w:szCs w:val="20"/>
                          <w:lang w:val="ru-RU"/>
                        </w:rPr>
                        <w:t>Щадящ околната среда трансграничен</w:t>
                      </w:r>
                      <w:r w:rsidRPr="000A433C">
                        <w:rPr>
                          <w:lang w:val="ru-RU"/>
                        </w:rPr>
                        <w:t xml:space="preserve"> </w:t>
                      </w:r>
                      <w:r w:rsidRPr="000A433C">
                        <w:rPr>
                          <w:sz w:val="20"/>
                          <w:szCs w:val="20"/>
                          <w:lang w:val="ru-RU"/>
                        </w:rPr>
                        <w:t>регион</w:t>
                      </w:r>
                    </w:p>
                  </w:txbxContent>
                </v:textbox>
              </v:shape>
            </w:pict>
          </mc:Fallback>
        </mc:AlternateContent>
      </w:r>
    </w:p>
    <w:p w14:paraId="091C86D2" w14:textId="77777777" w:rsidR="00094456" w:rsidRPr="00215DD3" w:rsidRDefault="00094456" w:rsidP="00094456">
      <w:pPr>
        <w:rPr>
          <w:lang w:val="ru-RU"/>
        </w:rPr>
      </w:pPr>
    </w:p>
    <w:p w14:paraId="266CD2CC" w14:textId="77777777" w:rsidR="00094456" w:rsidRPr="00215DD3" w:rsidRDefault="00094456" w:rsidP="00094456">
      <w:pPr>
        <w:rPr>
          <w:lang w:val="ru-RU"/>
        </w:rPr>
      </w:pPr>
      <w:r w:rsidRPr="00035ED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88F2A1" wp14:editId="62D0CCF3">
                <wp:simplePos x="0" y="0"/>
                <wp:positionH relativeFrom="column">
                  <wp:posOffset>4581302</wp:posOffset>
                </wp:positionH>
                <wp:positionV relativeFrom="paragraph">
                  <wp:posOffset>284562</wp:posOffset>
                </wp:positionV>
                <wp:extent cx="194310" cy="115570"/>
                <wp:effectExtent l="38100" t="0" r="15240" b="36830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1557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4B7C2E" id="Down Arrow 37" o:spid="_x0000_s1026" type="#_x0000_t67" style="position:absolute;margin-left:360.75pt;margin-top:22.4pt;width:15.3pt;height: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" adj="10800" fillcolor="#5b9bd5" strokecolor="#41719c" strokeweight="1pt"/>
            </w:pict>
          </mc:Fallback>
        </mc:AlternateContent>
      </w:r>
      <w:r w:rsidRPr="00035ED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536489" wp14:editId="3D44C8F1">
                <wp:simplePos x="0" y="0"/>
                <wp:positionH relativeFrom="margin">
                  <wp:align>center</wp:align>
                </wp:positionH>
                <wp:positionV relativeFrom="paragraph">
                  <wp:posOffset>266750</wp:posOffset>
                </wp:positionV>
                <wp:extent cx="194310" cy="115570"/>
                <wp:effectExtent l="38100" t="0" r="15240" b="36830"/>
                <wp:wrapNone/>
                <wp:docPr id="39" name="Down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1557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794A6BD" id="Down Arrow 39" o:spid="_x0000_s1026" type="#_x0000_t67" style="position:absolute;margin-left:0;margin-top:21pt;width:15.3pt;height:9.1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" adj="10800" fillcolor="#5b9bd5" strokecolor="#41719c" strokeweight="1pt">
                <w10:wrap anchorx="margin"/>
              </v:shape>
            </w:pict>
          </mc:Fallback>
        </mc:AlternateContent>
      </w:r>
      <w:r w:rsidRPr="00035ED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DD920E" wp14:editId="5938E805">
                <wp:simplePos x="0" y="0"/>
                <wp:positionH relativeFrom="column">
                  <wp:posOffset>1301527</wp:posOffset>
                </wp:positionH>
                <wp:positionV relativeFrom="paragraph">
                  <wp:posOffset>238331</wp:posOffset>
                </wp:positionV>
                <wp:extent cx="194310" cy="115570"/>
                <wp:effectExtent l="38100" t="0" r="15240" b="36830"/>
                <wp:wrapNone/>
                <wp:docPr id="41" name="Down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1557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253297B" id="Down Arrow 41" o:spid="_x0000_s1026" type="#_x0000_t67" style="position:absolute;margin-left:102.5pt;margin-top:18.75pt;width:15.3pt;height: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" adj="10800" fillcolor="#5b9bd5" strokecolor="#41719c" strokeweight="1pt"/>
            </w:pict>
          </mc:Fallback>
        </mc:AlternateContent>
      </w:r>
    </w:p>
    <w:p w14:paraId="37DFB1E7" w14:textId="77777777" w:rsidR="00094456" w:rsidRPr="00215DD3" w:rsidRDefault="00094456" w:rsidP="00094456">
      <w:pPr>
        <w:rPr>
          <w:lang w:val="ru-RU"/>
        </w:rPr>
      </w:pPr>
      <w:r w:rsidRPr="00035ED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29E5D9" wp14:editId="1D63B477">
                <wp:simplePos x="0" y="0"/>
                <wp:positionH relativeFrom="margin">
                  <wp:posOffset>2217478</wp:posOffset>
                </wp:positionH>
                <wp:positionV relativeFrom="paragraph">
                  <wp:posOffset>125096</wp:posOffset>
                </wp:positionV>
                <wp:extent cx="1402080" cy="1828800"/>
                <wp:effectExtent l="0" t="0" r="2667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95EF1B" w14:textId="77777777" w:rsidR="00B73308" w:rsidRPr="000A433C" w:rsidRDefault="00B73308" w:rsidP="00094456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lang w:val="ru-RU"/>
                              </w:rPr>
                            </w:pPr>
                            <w:r w:rsidRPr="00094456">
                              <w:rPr>
                                <w:i/>
                                <w:sz w:val="20"/>
                                <w:lang w:val="ru-RU"/>
                              </w:rPr>
                              <w:t>Специфична цел</w:t>
                            </w:r>
                            <w:r w:rsidRPr="000A433C">
                              <w:rPr>
                                <w:i/>
                                <w:sz w:val="20"/>
                                <w:lang w:val="ru-RU"/>
                              </w:rPr>
                              <w:t xml:space="preserve"> 2.1</w:t>
                            </w:r>
                          </w:p>
                          <w:p w14:paraId="4802A29E" w14:textId="77777777" w:rsidR="00B73308" w:rsidRPr="00094456" w:rsidRDefault="00B73308" w:rsidP="00094456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094456">
                              <w:rPr>
                                <w:sz w:val="18"/>
                                <w:szCs w:val="18"/>
                                <w:lang w:val="ru-RU"/>
                              </w:rPr>
                              <w:t>Насърчаване на интегрираното и приобщаващо социално, икономическо и екологично развитие, културата, природното наследство, устойчивия туризъм и сигурността в райони, различни от градските</w:t>
                            </w:r>
                          </w:p>
                          <w:p w14:paraId="28257000" w14:textId="77777777" w:rsidR="00B73308" w:rsidRPr="000A433C" w:rsidRDefault="00B73308" w:rsidP="00094456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14:paraId="3F46795B" w14:textId="77777777" w:rsidR="00B73308" w:rsidRPr="000A433C" w:rsidRDefault="00B73308" w:rsidP="00094456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729E5D9" id="Text Box 40" o:spid="_x0000_s1033" type="#_x0000_t202" style="position:absolute;margin-left:174.6pt;margin-top:9.85pt;width:110.4pt;height:2in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" fillcolor="window" strokeweight=".5pt">
                <v:textbox>
                  <w:txbxContent>
                    <w:p w14:paraId="3995EF1B" w14:textId="77777777" w:rsidR="00B73308" w:rsidRPr="000A433C" w:rsidRDefault="00B73308" w:rsidP="00094456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i/>
                          <w:sz w:val="20"/>
                          <w:lang w:val="ru-RU"/>
                        </w:rPr>
                      </w:pPr>
                      <w:r w:rsidRPr="00094456">
                        <w:rPr>
                          <w:i/>
                          <w:sz w:val="20"/>
                          <w:lang w:val="ru-RU"/>
                        </w:rPr>
                        <w:t>Специфична цел</w:t>
                      </w:r>
                      <w:r w:rsidRPr="000A433C">
                        <w:rPr>
                          <w:i/>
                          <w:sz w:val="20"/>
                          <w:lang w:val="ru-RU"/>
                        </w:rPr>
                        <w:t xml:space="preserve"> 2.1</w:t>
                      </w:r>
                    </w:p>
                    <w:p w14:paraId="4802A29E" w14:textId="77777777" w:rsidR="00B73308" w:rsidRPr="00094456" w:rsidRDefault="00B73308" w:rsidP="00094456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094456">
                        <w:rPr>
                          <w:sz w:val="18"/>
                          <w:szCs w:val="18"/>
                          <w:lang w:val="ru-RU"/>
                        </w:rPr>
                        <w:t>Насърчаване на интегрираното и приобщаващо социално, икономическо и екологично развитие, културата, природното наследство, устойчивия туризъм и сигурността в райони, различни от градските</w:t>
                      </w:r>
                    </w:p>
                    <w:p w14:paraId="28257000" w14:textId="77777777" w:rsidR="00B73308" w:rsidRPr="000A433C" w:rsidRDefault="00B73308" w:rsidP="00094456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</w:p>
                    <w:p w14:paraId="3F46795B" w14:textId="77777777" w:rsidR="00B73308" w:rsidRPr="000A433C" w:rsidRDefault="00B73308" w:rsidP="00094456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sz w:val="20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5ED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0EEBCF" wp14:editId="78792EF9">
                <wp:simplePos x="0" y="0"/>
                <wp:positionH relativeFrom="margin">
                  <wp:posOffset>3946492</wp:posOffset>
                </wp:positionH>
                <wp:positionV relativeFrom="paragraph">
                  <wp:posOffset>140005</wp:posOffset>
                </wp:positionV>
                <wp:extent cx="1381760" cy="1287145"/>
                <wp:effectExtent l="0" t="0" r="27940" b="273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1287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AA6B3B" w14:textId="77777777" w:rsidR="00B73308" w:rsidRPr="000A433C" w:rsidRDefault="00B73308" w:rsidP="00094456">
                            <w:pPr>
                              <w:shd w:val="clear" w:color="auto" w:fill="8EAADB" w:themeFill="accent1" w:themeFillTint="99"/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lang w:val="ru-RU"/>
                              </w:rPr>
                            </w:pPr>
                            <w:r w:rsidRPr="00094456">
                              <w:rPr>
                                <w:i/>
                                <w:sz w:val="20"/>
                                <w:lang w:val="ru-RU"/>
                              </w:rPr>
                              <w:t>Специфична цел</w:t>
                            </w:r>
                            <w:r w:rsidRPr="000A433C">
                              <w:rPr>
                                <w:i/>
                                <w:sz w:val="20"/>
                                <w:lang w:val="ru-RU"/>
                              </w:rPr>
                              <w:t xml:space="preserve"> 3.1</w:t>
                            </w:r>
                          </w:p>
                          <w:p w14:paraId="5DE081BC" w14:textId="77777777" w:rsidR="00B73308" w:rsidRPr="000A433C" w:rsidRDefault="00B73308" w:rsidP="00094456">
                            <w:pPr>
                              <w:shd w:val="clear" w:color="auto" w:fill="8EAADB" w:themeFill="accent1" w:themeFillTint="99"/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  <w:highlight w:val="yellow"/>
                                <w:lang w:val="ru-RU"/>
                              </w:rPr>
                            </w:pPr>
                            <w:r w:rsidRPr="00094456">
                              <w:rPr>
                                <w:sz w:val="18"/>
                                <w:szCs w:val="18"/>
                                <w:lang w:val="ru-RU"/>
                              </w:rPr>
                              <w:t>По-добро управление на миграцията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0EEBCF" id="Text Box 42" o:spid="_x0000_s1034" type="#_x0000_t202" style="position:absolute;margin-left:310.75pt;margin-top:11pt;width:108.8pt;height:101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" fillcolor="window" strokeweight=".5pt">
                <v:textbox>
                  <w:txbxContent>
                    <w:p w14:paraId="0DAA6B3B" w14:textId="77777777" w:rsidR="00B73308" w:rsidRPr="000A433C" w:rsidRDefault="00B73308" w:rsidP="00094456">
                      <w:pPr>
                        <w:shd w:val="clear" w:color="auto" w:fill="8EAADB" w:themeFill="accent1" w:themeFillTint="99"/>
                        <w:spacing w:after="0" w:line="240" w:lineRule="auto"/>
                        <w:jc w:val="center"/>
                        <w:rPr>
                          <w:i/>
                          <w:sz w:val="20"/>
                          <w:lang w:val="ru-RU"/>
                        </w:rPr>
                      </w:pPr>
                      <w:r w:rsidRPr="00094456">
                        <w:rPr>
                          <w:i/>
                          <w:sz w:val="20"/>
                          <w:lang w:val="ru-RU"/>
                        </w:rPr>
                        <w:t>Специфична цел</w:t>
                      </w:r>
                      <w:r w:rsidRPr="000A433C">
                        <w:rPr>
                          <w:i/>
                          <w:sz w:val="20"/>
                          <w:lang w:val="ru-RU"/>
                        </w:rPr>
                        <w:t xml:space="preserve"> 3.1</w:t>
                      </w:r>
                    </w:p>
                    <w:p w14:paraId="5DE081BC" w14:textId="77777777" w:rsidR="00B73308" w:rsidRPr="000A433C" w:rsidRDefault="00B73308" w:rsidP="00094456">
                      <w:pPr>
                        <w:shd w:val="clear" w:color="auto" w:fill="8EAADB" w:themeFill="accent1" w:themeFillTint="99"/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  <w:highlight w:val="yellow"/>
                          <w:lang w:val="ru-RU"/>
                        </w:rPr>
                      </w:pPr>
                      <w:r w:rsidRPr="00094456">
                        <w:rPr>
                          <w:sz w:val="18"/>
                          <w:szCs w:val="18"/>
                          <w:lang w:val="ru-RU"/>
                        </w:rPr>
                        <w:t>По-добро управление на миграцията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5ED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0C114C" wp14:editId="560080C7">
                <wp:simplePos x="0" y="0"/>
                <wp:positionH relativeFrom="column">
                  <wp:posOffset>740188</wp:posOffset>
                </wp:positionH>
                <wp:positionV relativeFrom="paragraph">
                  <wp:posOffset>92504</wp:posOffset>
                </wp:positionV>
                <wp:extent cx="1394460" cy="1280160"/>
                <wp:effectExtent l="0" t="0" r="15240" b="1524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1280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DDF832" w14:textId="77777777" w:rsidR="00B73308" w:rsidRPr="000A433C" w:rsidRDefault="00B73308" w:rsidP="00094456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lang w:val="ru-RU"/>
                              </w:rPr>
                            </w:pPr>
                            <w:r w:rsidRPr="00094456">
                              <w:rPr>
                                <w:i/>
                                <w:sz w:val="20"/>
                                <w:lang w:val="ru-RU"/>
                              </w:rPr>
                              <w:t>Специфична</w:t>
                            </w:r>
                            <w:r w:rsidRPr="000A433C">
                              <w:rPr>
                                <w:i/>
                                <w:sz w:val="20"/>
                                <w:lang w:val="ru-RU"/>
                              </w:rPr>
                              <w:t xml:space="preserve"> цел 1.1</w:t>
                            </w:r>
                          </w:p>
                          <w:p w14:paraId="4687430C" w14:textId="77777777" w:rsidR="00B73308" w:rsidRPr="00094456" w:rsidRDefault="00B73308" w:rsidP="00094456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094456">
                              <w:rPr>
                                <w:i/>
                                <w:sz w:val="18"/>
                                <w:szCs w:val="18"/>
                                <w:lang w:val="ru-RU"/>
                              </w:rPr>
                              <w:t>Насърчаване на енергийната ефективност и намаляване на емисиите на парникови газове</w:t>
                            </w:r>
                          </w:p>
                          <w:p w14:paraId="4E23F5A1" w14:textId="77777777" w:rsidR="00B73308" w:rsidRPr="000A433C" w:rsidRDefault="00B73308" w:rsidP="00094456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0C114C" id="Text Box 38" o:spid="_x0000_s1035" type="#_x0000_t202" style="position:absolute;margin-left:58.3pt;margin-top:7.3pt;width:109.8pt;height:10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" fillcolor="window" strokeweight=".5pt">
                <v:textbox>
                  <w:txbxContent>
                    <w:p w14:paraId="08DDF832" w14:textId="77777777" w:rsidR="00B73308" w:rsidRPr="000A433C" w:rsidRDefault="00B73308" w:rsidP="00094456">
                      <w:pPr>
                        <w:shd w:val="clear" w:color="auto" w:fill="A8D08D" w:themeFill="accent6" w:themeFillTint="99"/>
                        <w:spacing w:after="0" w:line="240" w:lineRule="auto"/>
                        <w:jc w:val="center"/>
                        <w:rPr>
                          <w:i/>
                          <w:sz w:val="20"/>
                          <w:lang w:val="ru-RU"/>
                        </w:rPr>
                      </w:pPr>
                      <w:r w:rsidRPr="00094456">
                        <w:rPr>
                          <w:i/>
                          <w:sz w:val="20"/>
                          <w:lang w:val="ru-RU"/>
                        </w:rPr>
                        <w:t>Специфична</w:t>
                      </w:r>
                      <w:r w:rsidRPr="000A433C">
                        <w:rPr>
                          <w:i/>
                          <w:sz w:val="20"/>
                          <w:lang w:val="ru-RU"/>
                        </w:rPr>
                        <w:t xml:space="preserve"> цел 1.1</w:t>
                      </w:r>
                    </w:p>
                    <w:p w14:paraId="4687430C" w14:textId="77777777" w:rsidR="00B73308" w:rsidRPr="00094456" w:rsidRDefault="00B73308" w:rsidP="00094456">
                      <w:pPr>
                        <w:shd w:val="clear" w:color="auto" w:fill="A8D08D" w:themeFill="accent6" w:themeFillTint="99"/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094456">
                        <w:rPr>
                          <w:i/>
                          <w:sz w:val="18"/>
                          <w:szCs w:val="18"/>
                          <w:lang w:val="ru-RU"/>
                        </w:rPr>
                        <w:t>Насърчаване на енергийната ефективност и намаляване на емисиите на парникови газове</w:t>
                      </w:r>
                    </w:p>
                    <w:p w14:paraId="4E23F5A1" w14:textId="77777777" w:rsidR="00B73308" w:rsidRPr="000A433C" w:rsidRDefault="00B73308" w:rsidP="00094456">
                      <w:pPr>
                        <w:shd w:val="clear" w:color="auto" w:fill="A8D08D" w:themeFill="accent6" w:themeFillTint="99"/>
                        <w:spacing w:after="0" w:line="240" w:lineRule="auto"/>
                        <w:jc w:val="center"/>
                        <w:rPr>
                          <w:sz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B8C3EF" w14:textId="77777777" w:rsidR="00094456" w:rsidRPr="00215DD3" w:rsidRDefault="00094456" w:rsidP="00094456">
      <w:pPr>
        <w:rPr>
          <w:lang w:val="ru-RU"/>
        </w:rPr>
      </w:pPr>
    </w:p>
    <w:p w14:paraId="1A417993" w14:textId="77777777" w:rsidR="00094456" w:rsidRPr="00215DD3" w:rsidRDefault="00094456" w:rsidP="00094456">
      <w:pPr>
        <w:spacing w:before="360" w:after="80"/>
        <w:rPr>
          <w:lang w:val="ru-RU"/>
        </w:rPr>
      </w:pPr>
    </w:p>
    <w:p w14:paraId="2C04B40B" w14:textId="30440D6A" w:rsidR="00094456" w:rsidRPr="00215DD3" w:rsidRDefault="00094456" w:rsidP="00E14234">
      <w:pPr>
        <w:rPr>
          <w:lang w:val="ru-RU"/>
        </w:rPr>
      </w:pPr>
      <w:r w:rsidRPr="00035ED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5928E8" wp14:editId="33834B96">
                <wp:simplePos x="0" y="0"/>
                <wp:positionH relativeFrom="margin">
                  <wp:posOffset>1287145</wp:posOffset>
                </wp:positionH>
                <wp:positionV relativeFrom="paragraph">
                  <wp:posOffset>445753</wp:posOffset>
                </wp:positionV>
                <wp:extent cx="194310" cy="115570"/>
                <wp:effectExtent l="38100" t="0" r="15240" b="3683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1557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F6B9591" id="Down Arrow 5" o:spid="_x0000_s1026" type="#_x0000_t67" style="position:absolute;margin-left:101.35pt;margin-top:35.1pt;width:15.3pt;height:9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" adj="10800" fillcolor="#5b9bd5" strokecolor="#41719c" strokeweight="1pt">
                <w10:wrap anchorx="margin"/>
              </v:shape>
            </w:pict>
          </mc:Fallback>
        </mc:AlternateContent>
      </w:r>
      <w:r w:rsidRPr="00035ED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F78458" wp14:editId="089D0F6B">
                <wp:simplePos x="0" y="0"/>
                <wp:positionH relativeFrom="column">
                  <wp:posOffset>740188</wp:posOffset>
                </wp:positionH>
                <wp:positionV relativeFrom="paragraph">
                  <wp:posOffset>566849</wp:posOffset>
                </wp:positionV>
                <wp:extent cx="1394460" cy="1280160"/>
                <wp:effectExtent l="0" t="0" r="1524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1280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930C43" w14:textId="77777777" w:rsidR="00B73308" w:rsidRPr="00094456" w:rsidRDefault="00B73308" w:rsidP="00094456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lang w:val="ru-RU"/>
                              </w:rPr>
                            </w:pPr>
                            <w:r w:rsidRPr="00094456">
                              <w:rPr>
                                <w:i/>
                                <w:sz w:val="20"/>
                                <w:lang w:val="ru-RU"/>
                              </w:rPr>
                              <w:t>Специфична цел 1.2</w:t>
                            </w:r>
                          </w:p>
                          <w:p w14:paraId="284A39F6" w14:textId="77777777" w:rsidR="00B73308" w:rsidRPr="00094456" w:rsidRDefault="00B73308" w:rsidP="00094456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094456">
                              <w:rPr>
                                <w:sz w:val="18"/>
                                <w:szCs w:val="18"/>
                                <w:lang w:val="ru-RU"/>
                              </w:rPr>
                              <w:t>Насърчаване на прехода към кръгова икономика</w:t>
                            </w:r>
                          </w:p>
                          <w:p w14:paraId="429E611E" w14:textId="77777777" w:rsidR="00B73308" w:rsidRPr="00094456" w:rsidRDefault="00B73308" w:rsidP="00094456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F78458" id="Text Box 11" o:spid="_x0000_s1036" type="#_x0000_t202" style="position:absolute;margin-left:58.3pt;margin-top:44.65pt;width:109.8pt;height:10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" fillcolor="window" strokeweight=".5pt">
                <v:textbox>
                  <w:txbxContent>
                    <w:p w14:paraId="54930C43" w14:textId="77777777" w:rsidR="00B73308" w:rsidRPr="00094456" w:rsidRDefault="00B73308" w:rsidP="00094456">
                      <w:pPr>
                        <w:shd w:val="clear" w:color="auto" w:fill="A8D08D" w:themeFill="accent6" w:themeFillTint="99"/>
                        <w:spacing w:after="0" w:line="240" w:lineRule="auto"/>
                        <w:jc w:val="center"/>
                        <w:rPr>
                          <w:i/>
                          <w:sz w:val="20"/>
                          <w:lang w:val="ru-RU"/>
                        </w:rPr>
                      </w:pPr>
                      <w:r w:rsidRPr="00094456">
                        <w:rPr>
                          <w:i/>
                          <w:sz w:val="20"/>
                          <w:lang w:val="ru-RU"/>
                        </w:rPr>
                        <w:t>Специфична цел 1.2</w:t>
                      </w:r>
                    </w:p>
                    <w:p w14:paraId="284A39F6" w14:textId="77777777" w:rsidR="00B73308" w:rsidRPr="00094456" w:rsidRDefault="00B73308" w:rsidP="00094456">
                      <w:pPr>
                        <w:shd w:val="clear" w:color="auto" w:fill="A8D08D" w:themeFill="accent6" w:themeFillTint="99"/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094456">
                        <w:rPr>
                          <w:sz w:val="18"/>
                          <w:szCs w:val="18"/>
                          <w:lang w:val="ru-RU"/>
                        </w:rPr>
                        <w:t>Насърчаване на прехода към кръгова икономика</w:t>
                      </w:r>
                    </w:p>
                    <w:p w14:paraId="429E611E" w14:textId="77777777" w:rsidR="00B73308" w:rsidRPr="00094456" w:rsidRDefault="00B73308" w:rsidP="00094456">
                      <w:pPr>
                        <w:shd w:val="clear" w:color="auto" w:fill="A8D08D" w:themeFill="accent6" w:themeFillTint="99"/>
                        <w:spacing w:after="0" w:line="240" w:lineRule="auto"/>
                        <w:jc w:val="center"/>
                        <w:rPr>
                          <w:sz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C36337" w14:textId="0451E87E" w:rsidR="00E14234" w:rsidRPr="00215DD3" w:rsidRDefault="00E14234" w:rsidP="00E14234">
      <w:pPr>
        <w:rPr>
          <w:lang w:val="ru-RU"/>
        </w:rPr>
      </w:pPr>
    </w:p>
    <w:p w14:paraId="5550E916" w14:textId="18F43007" w:rsidR="00E14234" w:rsidRPr="00215DD3" w:rsidRDefault="00E14234" w:rsidP="00E14234">
      <w:pPr>
        <w:rPr>
          <w:lang w:val="ru-RU"/>
        </w:rPr>
      </w:pPr>
    </w:p>
    <w:p w14:paraId="6AE342E6" w14:textId="0A8172C3" w:rsidR="00E14234" w:rsidRPr="00215DD3" w:rsidRDefault="00E14234" w:rsidP="00E14234">
      <w:pPr>
        <w:rPr>
          <w:lang w:val="ru-RU"/>
        </w:rPr>
      </w:pPr>
    </w:p>
    <w:p w14:paraId="231C4635" w14:textId="3DCCBF19" w:rsidR="00E14234" w:rsidRPr="00215DD3" w:rsidRDefault="00E14234" w:rsidP="00E14234">
      <w:pPr>
        <w:rPr>
          <w:lang w:val="ru-RU"/>
        </w:rPr>
      </w:pPr>
    </w:p>
    <w:p w14:paraId="72CBE477" w14:textId="1EE9D5BF" w:rsidR="00E14234" w:rsidRPr="00215DD3" w:rsidRDefault="00E14234" w:rsidP="00E14234">
      <w:pPr>
        <w:rPr>
          <w:lang w:val="ru-RU"/>
        </w:rPr>
      </w:pPr>
    </w:p>
    <w:p w14:paraId="0BB9C76C" w14:textId="77777777" w:rsidR="00E14234" w:rsidRPr="00215DD3" w:rsidRDefault="00E14234" w:rsidP="00E14234">
      <w:pPr>
        <w:rPr>
          <w:lang w:val="ru-RU"/>
        </w:rPr>
      </w:pPr>
    </w:p>
    <w:p w14:paraId="244A15D4" w14:textId="6209C62E" w:rsidR="00BE4BED" w:rsidRPr="00141E84" w:rsidRDefault="00230C1F" w:rsidP="00141E84">
      <w:pPr>
        <w:spacing w:before="360" w:after="80"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41E84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Фигура № 1.2-2</w:t>
      </w:r>
      <w:r w:rsidR="006F63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6326" w:rsidRPr="00141E8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Тематична концентрация </w:t>
      </w:r>
      <w:r w:rsidR="0033419F" w:rsidRPr="00141E8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 ПТГС </w:t>
      </w:r>
      <w:r w:rsidR="00141E84" w:rsidRPr="00A361D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2021-2027 </w:t>
      </w:r>
      <w:r w:rsidR="00141E84" w:rsidRPr="00141E84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г. между Република България и Република </w:t>
      </w:r>
      <w:r w:rsidR="00094456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Турция </w:t>
      </w:r>
    </w:p>
    <w:p w14:paraId="50AB2340" w14:textId="7A434E1B" w:rsidR="00DD0D35" w:rsidRPr="00DD0D35" w:rsidRDefault="00DD0D35" w:rsidP="00DD0D35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D0D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Съдържанието на </w:t>
      </w:r>
      <w:r w:rsidRPr="00DD0D3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приоритетите</w:t>
      </w:r>
      <w:r w:rsidRPr="00DD0D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както следва: </w:t>
      </w:r>
    </w:p>
    <w:p w14:paraId="1BBA0D90" w14:textId="65DFC539" w:rsidR="00303425" w:rsidRPr="00DD0D35" w:rsidRDefault="00E14234" w:rsidP="00C53B47">
      <w:pPr>
        <w:shd w:val="clear" w:color="auto" w:fill="FFF2CC" w:themeFill="accent4" w:themeFillTint="33"/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1423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Приоритет 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  <w:r w:rsidRPr="00E1423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Щадящ околната среда трансграничен</w:t>
      </w:r>
    </w:p>
    <w:p w14:paraId="2D9BB23B" w14:textId="310CD1B8" w:rsidR="00141E84" w:rsidRPr="00DD0D35" w:rsidRDefault="00141E84" w:rsidP="00DD0D35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D0D35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Цел на политиката</w:t>
      </w:r>
      <w:r w:rsidRPr="00DD0D35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 xml:space="preserve"> </w:t>
      </w:r>
      <w:r w:rsidRPr="00C53B47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2</w:t>
      </w:r>
      <w:r w:rsidR="00C53B4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Pr="00DD0D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„По-зелена, нисковъглеродна Европа“ </w:t>
      </w:r>
    </w:p>
    <w:p w14:paraId="49114C96" w14:textId="2E0CD1D5" w:rsidR="00141E84" w:rsidRDefault="00141E84" w:rsidP="00DD0D35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D0D35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lastRenderedPageBreak/>
        <w:t>Специфична цел</w:t>
      </w:r>
      <w:r w:rsidR="00DD0D35" w:rsidRPr="00DD0D35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 xml:space="preserve"> </w:t>
      </w:r>
      <w:r w:rsidR="00DD0D35" w:rsidRPr="00DD0D35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1.1</w:t>
      </w:r>
      <w:r w:rsidR="00C53B47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:</w:t>
      </w:r>
      <w:r w:rsidRPr="00DD0D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E14234" w:rsidRPr="00E14234">
        <w:rPr>
          <w:rFonts w:ascii="Times New Roman" w:eastAsia="Calibri" w:hAnsi="Times New Roman" w:cs="Times New Roman"/>
          <w:sz w:val="24"/>
          <w:szCs w:val="24"/>
          <w:lang w:val="bg-BG"/>
        </w:rPr>
        <w:t>„Насърчаване на енергийната ефективност и намаляване на емисиите на парникови газове“</w:t>
      </w:r>
    </w:p>
    <w:p w14:paraId="3CDAAB53" w14:textId="77777777" w:rsidR="00E14234" w:rsidRPr="00E14234" w:rsidRDefault="00E14234" w:rsidP="00DD0D35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5DFC03C" w14:textId="15440135" w:rsidR="00E14234" w:rsidRPr="00E14234" w:rsidRDefault="00141E84" w:rsidP="00E14234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</w:pPr>
      <w:r w:rsidRPr="00DD0D35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Видове дейности</w:t>
      </w:r>
      <w:r w:rsidR="00E14234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/инвестиции, обект на подкрепа:</w:t>
      </w:r>
    </w:p>
    <w:p w14:paraId="6B2A9F05" w14:textId="5A499870" w:rsidR="00E14234" w:rsidRPr="00E14234" w:rsidRDefault="00E14234" w:rsidP="00E14234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4234">
        <w:rPr>
          <w:rFonts w:ascii="Times New Roman" w:eastAsia="Calibri" w:hAnsi="Times New Roman" w:cs="Times New Roman"/>
          <w:sz w:val="24"/>
          <w:szCs w:val="24"/>
        </w:rPr>
        <w:t>Инвестиции за намаляване на емисиите на парникови газове и потреблението на енергия през целия жизнен цикъл на промишлеността;</w:t>
      </w:r>
    </w:p>
    <w:p w14:paraId="5D236F63" w14:textId="5B8ED2FD" w:rsidR="00E14234" w:rsidRPr="00E14234" w:rsidRDefault="00E14234" w:rsidP="00E14234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4234">
        <w:rPr>
          <w:rFonts w:ascii="Times New Roman" w:eastAsia="Calibri" w:hAnsi="Times New Roman" w:cs="Times New Roman"/>
          <w:sz w:val="24"/>
          <w:szCs w:val="24"/>
        </w:rPr>
        <w:t xml:space="preserve">Разработване и въвеждане на интелигентни енергийни системи, при които използването на възобновяеми енергийни източници заема централно място (в съответствие с Директива 2018/2001 на Европейския парламент и на Съвета за насърчаване на използването на енергия от възобновяеми източници); </w:t>
      </w:r>
    </w:p>
    <w:p w14:paraId="78CC7B27" w14:textId="4B87C5F7" w:rsidR="00E14234" w:rsidRPr="00E14234" w:rsidRDefault="00E14234" w:rsidP="00E14234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4234">
        <w:rPr>
          <w:rFonts w:ascii="Times New Roman" w:eastAsia="Calibri" w:hAnsi="Times New Roman" w:cs="Times New Roman"/>
          <w:sz w:val="24"/>
          <w:szCs w:val="24"/>
        </w:rPr>
        <w:t>Разработване на нови технологични решения и енергийни мощности;</w:t>
      </w:r>
    </w:p>
    <w:p w14:paraId="17A07BC7" w14:textId="77777777" w:rsidR="00141E84" w:rsidRPr="00DD0D35" w:rsidRDefault="00141E84" w:rsidP="00DD0D35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</w:pPr>
      <w:r w:rsidRPr="00DD0D35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Целеви групи:</w:t>
      </w:r>
    </w:p>
    <w:p w14:paraId="77794BB6" w14:textId="543C27C9" w:rsidR="00E14234" w:rsidRPr="00DD0D35" w:rsidRDefault="00E14234" w:rsidP="00141E8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14234">
        <w:rPr>
          <w:rFonts w:ascii="Times New Roman" w:eastAsia="Calibri" w:hAnsi="Times New Roman" w:cs="Times New Roman"/>
          <w:sz w:val="24"/>
          <w:szCs w:val="24"/>
          <w:lang w:val="bg-BG"/>
        </w:rPr>
        <w:t>Държавни органи, Съществуващи и новосъздадени ММСП, НПО, Академични институции, Физически лица</w:t>
      </w:r>
    </w:p>
    <w:p w14:paraId="1A6BAA3A" w14:textId="77777777" w:rsidR="00141E84" w:rsidRPr="00DD0D35" w:rsidRDefault="00141E84" w:rsidP="00DD0D35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</w:pPr>
      <w:r w:rsidRPr="00DD0D35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Бенефициери:</w:t>
      </w:r>
    </w:p>
    <w:p w14:paraId="315EFF4D" w14:textId="6D0A1009" w:rsidR="00141E84" w:rsidRDefault="00E14234" w:rsidP="00E142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14234">
        <w:rPr>
          <w:rFonts w:ascii="Times New Roman" w:eastAsia="Calibri" w:hAnsi="Times New Roman" w:cs="Times New Roman"/>
          <w:sz w:val="24"/>
          <w:szCs w:val="24"/>
          <w:lang w:val="bg-BG"/>
        </w:rPr>
        <w:t>ММСП</w:t>
      </w:r>
    </w:p>
    <w:p w14:paraId="2052258E" w14:textId="2C1BB301" w:rsidR="00E14234" w:rsidRDefault="00E14234" w:rsidP="00E1423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D587D21" w14:textId="77777777" w:rsidR="00E14234" w:rsidRPr="00DD0D35" w:rsidRDefault="00E14234" w:rsidP="00E14234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D0D35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Цел на политиката</w:t>
      </w:r>
      <w:r w:rsidRPr="00DD0D35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 xml:space="preserve"> </w:t>
      </w:r>
      <w:r w:rsidRPr="00C53B47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Pr="00DD0D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„По-зелена, нисковъглеродна Европа“ </w:t>
      </w:r>
    </w:p>
    <w:p w14:paraId="76C547C8" w14:textId="775A1AA3" w:rsidR="00E14234" w:rsidRDefault="00E14234" w:rsidP="00E14234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D0D35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Специфична цел</w:t>
      </w:r>
      <w:r w:rsidRPr="00DD0D35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1.2:</w:t>
      </w:r>
      <w:r w:rsidRPr="00DD0D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E14234">
        <w:rPr>
          <w:rFonts w:ascii="Times New Roman" w:eastAsia="Calibri" w:hAnsi="Times New Roman" w:cs="Times New Roman"/>
          <w:sz w:val="24"/>
          <w:szCs w:val="24"/>
          <w:lang w:val="bg-BG"/>
        </w:rPr>
        <w:t>„Насърчаване на прехода към кръгова икономика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</w:p>
    <w:p w14:paraId="3CB3FE05" w14:textId="280F39BB" w:rsidR="00E14234" w:rsidRDefault="00E14234" w:rsidP="00E142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8F28560" w14:textId="77777777" w:rsidR="00E14234" w:rsidRPr="00E14234" w:rsidRDefault="00E14234" w:rsidP="00E14234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</w:pPr>
      <w:r w:rsidRPr="00DD0D35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Видове дейности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/инвестиции, обект на подкрепа:</w:t>
      </w:r>
    </w:p>
    <w:p w14:paraId="35E4D7F4" w14:textId="06A554F9" w:rsidR="00E14234" w:rsidRPr="00E14234" w:rsidRDefault="00E14234" w:rsidP="00E1423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234">
        <w:rPr>
          <w:rFonts w:ascii="Times New Roman" w:eastAsia="Calibri" w:hAnsi="Times New Roman" w:cs="Times New Roman"/>
          <w:sz w:val="24"/>
          <w:szCs w:val="24"/>
        </w:rPr>
        <w:t>Разработване на по-дълготрайни, както и подходящи за повторна употреба, ремонт и рециклиране, продукти;</w:t>
      </w:r>
    </w:p>
    <w:p w14:paraId="273D7BE4" w14:textId="16B0ABC7" w:rsidR="00E14234" w:rsidRPr="00E14234" w:rsidRDefault="00E14234" w:rsidP="00E1423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234">
        <w:rPr>
          <w:rFonts w:ascii="Times New Roman" w:eastAsia="Calibri" w:hAnsi="Times New Roman" w:cs="Times New Roman"/>
          <w:sz w:val="24"/>
          <w:szCs w:val="24"/>
        </w:rPr>
        <w:t>Подобряване на технологичната инфраструктура на избрани сектори с цел постигане на целите за кръгово потребление;</w:t>
      </w:r>
    </w:p>
    <w:p w14:paraId="7CC6A1E8" w14:textId="2139AACE" w:rsidR="00E14234" w:rsidRPr="00E14234" w:rsidRDefault="00E14234" w:rsidP="00E1423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234">
        <w:rPr>
          <w:rFonts w:ascii="Times New Roman" w:eastAsia="Calibri" w:hAnsi="Times New Roman" w:cs="Times New Roman"/>
          <w:sz w:val="24"/>
          <w:szCs w:val="24"/>
        </w:rPr>
        <w:t>Разработване на нови бизнес модели, основани на отдаване под наем и споделяне на стоки и услуги (т.нар. модели „продукт като услуга“)</w:t>
      </w:r>
    </w:p>
    <w:p w14:paraId="6B3E3771" w14:textId="6573BADE" w:rsidR="00E14234" w:rsidRDefault="00E14234" w:rsidP="00E1423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234">
        <w:rPr>
          <w:rFonts w:ascii="Times New Roman" w:eastAsia="Calibri" w:hAnsi="Times New Roman" w:cs="Times New Roman"/>
          <w:sz w:val="24"/>
          <w:szCs w:val="24"/>
        </w:rPr>
        <w:t>Разработване на кръгови бизнес модели за подпомагане на създаването на тясна регионална верига за създаване на стойност</w:t>
      </w:r>
      <w:r w:rsidR="00595C8D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1"/>
      </w:r>
      <w:r w:rsidRPr="00E14234">
        <w:rPr>
          <w:rFonts w:ascii="Times New Roman" w:eastAsia="Calibri" w:hAnsi="Times New Roman" w:cs="Times New Roman"/>
          <w:sz w:val="24"/>
          <w:szCs w:val="24"/>
        </w:rPr>
        <w:t xml:space="preserve"> чрез използване на модели на сътрудничество B2B, B2C и C2C; </w:t>
      </w:r>
    </w:p>
    <w:p w14:paraId="6E6D5F59" w14:textId="77777777" w:rsidR="003C594E" w:rsidRPr="003C594E" w:rsidRDefault="003C594E" w:rsidP="00B718B3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4E">
        <w:rPr>
          <w:rFonts w:ascii="Times New Roman" w:eastAsia="Calibri" w:hAnsi="Times New Roman" w:cs="Times New Roman"/>
          <w:sz w:val="24"/>
          <w:szCs w:val="24"/>
        </w:rPr>
        <w:lastRenderedPageBreak/>
        <w:t>B2B (business-to-business) -  юридически лица, които работят не за крайния обикновен потребител, а за други такива компании, тоест за друг бизнес;</w:t>
      </w:r>
    </w:p>
    <w:p w14:paraId="74EFCAD8" w14:textId="77777777" w:rsidR="003C594E" w:rsidRPr="003C594E" w:rsidRDefault="003C594E" w:rsidP="00B718B3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4E">
        <w:rPr>
          <w:rFonts w:ascii="Times New Roman" w:eastAsia="Calibri" w:hAnsi="Times New Roman" w:cs="Times New Roman"/>
          <w:sz w:val="24"/>
          <w:szCs w:val="24"/>
        </w:rPr>
        <w:t>B2C (business-to-consumer) - търговия на дребно - продажбата на стоки и услуги на крайни потребители за лично потребление</w:t>
      </w:r>
    </w:p>
    <w:p w14:paraId="2208281E" w14:textId="2E45C7DE" w:rsidR="003C594E" w:rsidRDefault="003C594E" w:rsidP="00B718B3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94E">
        <w:rPr>
          <w:rFonts w:ascii="Times New Roman" w:eastAsia="Calibri" w:hAnsi="Times New Roman" w:cs="Times New Roman"/>
          <w:sz w:val="24"/>
          <w:szCs w:val="24"/>
        </w:rPr>
        <w:t>C2C (consumer-to-consumer) - схема за електронна търговия между крайни потребители (клиенти), при която купувачът и продавачът не са предприемачи в юридическия смисъл на думата. Обикновено, в такива търговски взаимоотношения участва и трета страна – посредник, която организира електронна търговска платформа, например интернет-аукцион, сайт с обявления за покупко-продажби и др.</w:t>
      </w:r>
    </w:p>
    <w:p w14:paraId="5F538CA6" w14:textId="77777777" w:rsidR="003C594E" w:rsidRPr="00E14234" w:rsidRDefault="003C594E" w:rsidP="00B718B3">
      <w:pPr>
        <w:pStyle w:val="ListParagraph"/>
        <w:spacing w:after="0" w:line="276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E1D51F" w14:textId="57073BD4" w:rsidR="00E14234" w:rsidRPr="00E14234" w:rsidRDefault="00E14234" w:rsidP="00E1423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234">
        <w:rPr>
          <w:rFonts w:ascii="Times New Roman" w:eastAsia="Calibri" w:hAnsi="Times New Roman" w:cs="Times New Roman"/>
          <w:sz w:val="24"/>
          <w:szCs w:val="24"/>
        </w:rPr>
        <w:t>Разработване на кръгови бизнес модели, решения и продукти на биологична основа</w:t>
      </w:r>
    </w:p>
    <w:p w14:paraId="0EB9F5D5" w14:textId="4360D389" w:rsidR="00E14234" w:rsidRPr="00E14234" w:rsidRDefault="00E14234" w:rsidP="00E1423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234">
        <w:rPr>
          <w:rFonts w:ascii="Times New Roman" w:eastAsia="Calibri" w:hAnsi="Times New Roman" w:cs="Times New Roman"/>
          <w:sz w:val="24"/>
          <w:szCs w:val="24"/>
        </w:rPr>
        <w:t xml:space="preserve">Подкрепящи мерки за споделяне на знания, методология на проектиране, иновационни лаборатории/центрове, групиране в клъстери като подходи за насърчаване на кръгови продукти и кръгови производствени процеси; </w:t>
      </w:r>
    </w:p>
    <w:p w14:paraId="4C6D42A8" w14:textId="07E61C53" w:rsidR="00E14234" w:rsidRPr="00E14234" w:rsidRDefault="00E14234" w:rsidP="00E1423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234">
        <w:rPr>
          <w:rFonts w:ascii="Times New Roman" w:eastAsia="Calibri" w:hAnsi="Times New Roman" w:cs="Times New Roman"/>
          <w:sz w:val="24"/>
          <w:szCs w:val="24"/>
        </w:rPr>
        <w:t>Разработване на регионални практики за сертифициране, които компенсират регионалните продукти въз основа на техните различни показатели за устойчивост, влияние върху околната среда и потенциал за кръгово потребление</w:t>
      </w:r>
    </w:p>
    <w:p w14:paraId="07BF1BCA" w14:textId="77777777" w:rsidR="00E14234" w:rsidRPr="00DD0D35" w:rsidRDefault="00E14234" w:rsidP="00E14234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</w:pPr>
      <w:r w:rsidRPr="00DD0D35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Целеви групи:</w:t>
      </w:r>
    </w:p>
    <w:p w14:paraId="4999DA71" w14:textId="77777777" w:rsidR="00E14234" w:rsidRPr="00DD0D35" w:rsidRDefault="00E14234" w:rsidP="00E142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14234">
        <w:rPr>
          <w:rFonts w:ascii="Times New Roman" w:eastAsia="Calibri" w:hAnsi="Times New Roman" w:cs="Times New Roman"/>
          <w:sz w:val="24"/>
          <w:szCs w:val="24"/>
          <w:lang w:val="bg-BG"/>
        </w:rPr>
        <w:t>Държавни органи, Съществуващи и новосъздадени ММСП, НПО, Академични институции, Физически лица</w:t>
      </w:r>
    </w:p>
    <w:p w14:paraId="2E5DF486" w14:textId="77777777" w:rsidR="00E14234" w:rsidRPr="00DD0D35" w:rsidRDefault="00E14234" w:rsidP="00E14234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</w:pPr>
      <w:r w:rsidRPr="00DD0D35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Бенефициери:</w:t>
      </w:r>
    </w:p>
    <w:p w14:paraId="657A797E" w14:textId="77777777" w:rsidR="00E14234" w:rsidRDefault="00E14234" w:rsidP="00E142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14234">
        <w:rPr>
          <w:rFonts w:ascii="Times New Roman" w:eastAsia="Calibri" w:hAnsi="Times New Roman" w:cs="Times New Roman"/>
          <w:sz w:val="24"/>
          <w:szCs w:val="24"/>
          <w:lang w:val="bg-BG"/>
        </w:rPr>
        <w:t>ММСП</w:t>
      </w:r>
    </w:p>
    <w:p w14:paraId="6B268915" w14:textId="77777777" w:rsidR="00E14234" w:rsidRDefault="00E14234" w:rsidP="00E1423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89ADF3D" w14:textId="77777777" w:rsidR="00E14234" w:rsidRPr="00E14234" w:rsidRDefault="00E14234" w:rsidP="00E142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474F7AE" w14:textId="3D7AD47D" w:rsidR="00141E84" w:rsidRPr="001F0C53" w:rsidRDefault="00141E84" w:rsidP="00F85266">
      <w:pPr>
        <w:shd w:val="clear" w:color="auto" w:fill="FFF2CC" w:themeFill="accent4" w:themeFillTint="33"/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1F0C5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Приоритет 2</w:t>
      </w:r>
      <w:r w:rsidR="00E1423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  <w:r w:rsidRPr="001F0C5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E14234" w:rsidRPr="00E1423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Интегрирано развитие на трансграничния регион</w:t>
      </w:r>
    </w:p>
    <w:p w14:paraId="3D0194B4" w14:textId="6B95A604" w:rsidR="00141E84" w:rsidRPr="00645580" w:rsidRDefault="00E14234" w:rsidP="00F85266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558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Цел на политиката 5</w:t>
      </w:r>
      <w:r w:rsidR="00F85266" w:rsidRPr="0064558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:</w:t>
      </w:r>
      <w:r w:rsidR="00141E84" w:rsidRPr="0064558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„</w:t>
      </w:r>
      <w:r w:rsidRPr="00645580">
        <w:rPr>
          <w:rFonts w:ascii="Times New Roman" w:eastAsia="Calibri" w:hAnsi="Times New Roman" w:cs="Times New Roman"/>
          <w:sz w:val="24"/>
          <w:szCs w:val="24"/>
          <w:lang w:val="bg-BG"/>
        </w:rPr>
        <w:t>Европа по-близо до гражданите</w:t>
      </w:r>
      <w:r w:rsidR="00141E84" w:rsidRPr="00645580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</w:p>
    <w:p w14:paraId="33C7130E" w14:textId="63469FE4" w:rsidR="00645580" w:rsidRDefault="00141E84" w:rsidP="00645580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558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Специфична цел</w:t>
      </w:r>
      <w:r w:rsidR="00F85266" w:rsidRPr="0064558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:</w:t>
      </w:r>
      <w:r w:rsidRPr="0064558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„</w:t>
      </w:r>
      <w:r w:rsidR="00E14234" w:rsidRPr="00645580">
        <w:rPr>
          <w:rFonts w:ascii="Times New Roman" w:eastAsia="Calibri" w:hAnsi="Times New Roman" w:cs="Times New Roman"/>
          <w:sz w:val="24"/>
          <w:szCs w:val="24"/>
          <w:lang w:val="bg-BG"/>
        </w:rPr>
        <w:t>Насърчаване на интегрираното социално, икономическо и екологично развитие, културното наследство и сигурността в райони, различни от градските</w:t>
      </w:r>
      <w:r w:rsidRPr="00645580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</w:p>
    <w:p w14:paraId="2770D1DC" w14:textId="77777777" w:rsidR="00645580" w:rsidRDefault="00645580" w:rsidP="00645580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CED2F56" w14:textId="674044A2" w:rsidR="00645580" w:rsidRPr="00165DEA" w:rsidRDefault="00645580" w:rsidP="0064558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65DEA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В рамките на Приоритет 2, за прилагане на </w:t>
      </w:r>
      <w:r w:rsidRPr="00165DEA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Цел на политиката 5 „Европа по-близо до гражданите“</w:t>
      </w:r>
      <w:r w:rsidRPr="00165DE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е предвидено разработването на </w:t>
      </w:r>
      <w:r w:rsidRPr="00165DE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Териториална стратегия за интегрирани мерки</w:t>
      </w:r>
      <w:r w:rsidRPr="00165DE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165DEA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165DE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ТСИМ</w:t>
      </w:r>
      <w:r w:rsidRPr="00165DEA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)</w:t>
      </w:r>
      <w:r w:rsidRPr="00165DEA">
        <w:rPr>
          <w:rFonts w:ascii="Times New Roman" w:eastAsia="Calibri" w:hAnsi="Times New Roman" w:cs="Times New Roman"/>
          <w:sz w:val="24"/>
          <w:szCs w:val="24"/>
          <w:lang w:val="bg-BG"/>
        </w:rPr>
        <w:t>, която да адресира</w:t>
      </w:r>
      <w:r w:rsidRPr="00165D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65DE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мерките </w:t>
      </w:r>
      <w:r w:rsidRPr="00165DEA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165DEA">
        <w:rPr>
          <w:rFonts w:ascii="Times New Roman" w:eastAsia="Calibri" w:hAnsi="Times New Roman" w:cs="Times New Roman"/>
          <w:sz w:val="24"/>
          <w:szCs w:val="24"/>
          <w:lang w:val="bg-BG"/>
        </w:rPr>
        <w:t>идентифицираните допустими дейности за подкрепа по програмата</w:t>
      </w:r>
      <w:r w:rsidRPr="00165DEA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Pr="00165DE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конкретни териториални нужди. </w:t>
      </w:r>
    </w:p>
    <w:p w14:paraId="423DE523" w14:textId="77777777" w:rsidR="00645580" w:rsidRPr="00165DEA" w:rsidRDefault="00645580" w:rsidP="00645580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65DE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Интегрираният подход за посрещане/адресиране на нуждите и потенциалите на територията в разработваната ТСИМ се проявява в три основни аспекта: </w:t>
      </w:r>
    </w:p>
    <w:p w14:paraId="5B8C42F5" w14:textId="77777777" w:rsidR="00645580" w:rsidRPr="00165DEA" w:rsidRDefault="00645580" w:rsidP="0064558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DEA">
        <w:rPr>
          <w:rFonts w:ascii="Times New Roman" w:eastAsia="Calibri" w:hAnsi="Times New Roman" w:cs="Times New Roman"/>
          <w:sz w:val="24"/>
          <w:szCs w:val="24"/>
        </w:rPr>
        <w:t>територия, дефинирана на базата постигане на устойчиви резултати по отношение на общи нужди и потенциали за развитие;</w:t>
      </w:r>
    </w:p>
    <w:p w14:paraId="2EF1A9A4" w14:textId="77777777" w:rsidR="00645580" w:rsidRPr="00165DEA" w:rsidRDefault="00645580" w:rsidP="0064558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DEA">
        <w:rPr>
          <w:rFonts w:ascii="Times New Roman" w:eastAsia="Calibri" w:hAnsi="Times New Roman" w:cs="Times New Roman"/>
          <w:sz w:val="24"/>
          <w:szCs w:val="24"/>
        </w:rPr>
        <w:t>участие на широк кръг партньори в целия процес на изготвяне, обсъждане, приемане и реализиране на стратегията.</w:t>
      </w:r>
    </w:p>
    <w:p w14:paraId="0805BCFE" w14:textId="77777777" w:rsidR="00645580" w:rsidRPr="00165DEA" w:rsidRDefault="00645580" w:rsidP="00645580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DEA">
        <w:rPr>
          <w:rFonts w:ascii="Times New Roman" w:eastAsia="Calibri" w:hAnsi="Times New Roman" w:cs="Times New Roman"/>
          <w:sz w:val="24"/>
          <w:szCs w:val="24"/>
        </w:rPr>
        <w:t xml:space="preserve">изведен пакет от взаимосвързани и допълващи се (интегрирани) мерки, на базата на тясна координация на различните публични политики съобразно местните специфики, отговарящ на местните нужди и потенциали за развитие и носещ обща полза за партньорите и региона.  </w:t>
      </w:r>
    </w:p>
    <w:p w14:paraId="25636BC2" w14:textId="33A820D2" w:rsidR="00E14234" w:rsidRPr="00165DEA" w:rsidRDefault="00645580" w:rsidP="00165DEA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65DE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Pr="00165DE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ТСИМ</w:t>
      </w:r>
      <w:r w:rsidRPr="00165DE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ще даде приоритет на подкрепата за някои проекти/действия/дейности пред други – </w:t>
      </w:r>
      <w:r w:rsidRPr="00165DE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описани са по-долу при описанието на ТСИМ</w:t>
      </w:r>
      <w:r w:rsidRPr="00165DEA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47020EDA" w14:textId="1C0DB9E2" w:rsidR="00645580" w:rsidRPr="00AE2293" w:rsidRDefault="00645580" w:rsidP="00AE2293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</w:pPr>
      <w:r w:rsidRPr="0064558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Целеви групи:</w:t>
      </w:r>
    </w:p>
    <w:p w14:paraId="66349C97" w14:textId="71A740A4" w:rsidR="00645580" w:rsidRDefault="00645580" w:rsidP="00645580">
      <w:pPr>
        <w:tabs>
          <w:tab w:val="left" w:pos="238"/>
        </w:tabs>
        <w:autoSpaceDE w:val="0"/>
        <w:autoSpaceDN w:val="0"/>
        <w:adjustRightInd w:val="0"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45580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Гражданско общество</w:t>
      </w:r>
      <w:r w:rsidRPr="006455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645580">
        <w:rPr>
          <w:rFonts w:ascii="Times New Roman" w:eastAsia="Calibri" w:hAnsi="Times New Roman" w:cs="Times New Roman"/>
          <w:sz w:val="24"/>
          <w:szCs w:val="24"/>
          <w:lang w:val="ru-RU"/>
        </w:rPr>
        <w:t>местни/регионални органи и власти, регионални структура на централната администрация</w:t>
      </w:r>
      <w:r w:rsidRPr="006455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645580">
        <w:rPr>
          <w:rFonts w:ascii="Times New Roman" w:eastAsia="Calibri" w:hAnsi="Times New Roman" w:cs="Times New Roman"/>
          <w:sz w:val="24"/>
          <w:szCs w:val="24"/>
          <w:lang w:val="ru-RU"/>
        </w:rPr>
        <w:t>НПО, изследователски, академични, обучителни и социални институции,</w:t>
      </w:r>
      <w:r w:rsidRPr="006455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45580">
        <w:rPr>
          <w:rFonts w:ascii="Times New Roman" w:eastAsia="Calibri" w:hAnsi="Times New Roman" w:cs="Times New Roman"/>
          <w:sz w:val="24"/>
          <w:szCs w:val="24"/>
          <w:lang w:val="ru-RU"/>
        </w:rPr>
        <w:t>МСП,</w:t>
      </w:r>
      <w:r w:rsidRPr="006455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45580">
        <w:rPr>
          <w:rFonts w:ascii="Times New Roman" w:eastAsia="Calibri" w:hAnsi="Times New Roman" w:cs="Times New Roman"/>
          <w:sz w:val="24"/>
          <w:szCs w:val="24"/>
          <w:lang w:val="ru-RU"/>
        </w:rPr>
        <w:t>резиденти, туристи</w:t>
      </w:r>
      <w:r w:rsidR="00AE229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2C4D314A" w14:textId="77777777" w:rsidR="00AE2293" w:rsidRPr="00645580" w:rsidRDefault="00AE2293" w:rsidP="00645580">
      <w:pPr>
        <w:tabs>
          <w:tab w:val="left" w:pos="238"/>
        </w:tabs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65A629C" w14:textId="15EA4934" w:rsidR="00645580" w:rsidRPr="00645580" w:rsidRDefault="00645580" w:rsidP="00645580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</w:pPr>
      <w:r w:rsidRPr="0064558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Бенефициери:</w:t>
      </w:r>
    </w:p>
    <w:p w14:paraId="3A0819A4" w14:textId="54FB5CB5" w:rsidR="00645580" w:rsidRPr="00645580" w:rsidRDefault="00645580" w:rsidP="00645580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5580">
        <w:rPr>
          <w:rFonts w:ascii="Times New Roman" w:hAnsi="Times New Roman" w:cs="Times New Roman"/>
          <w:sz w:val="24"/>
          <w:szCs w:val="24"/>
          <w:lang w:val="ru-RU"/>
        </w:rPr>
        <w:t>Ще бъдат известни на по-късен етап, но като цяло това са местни / регионални органи и власти, регионални структури на централните публични власти, НПО, академични, обучителни и социални институции, МСП</w:t>
      </w:r>
      <w:r w:rsidRPr="0064558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3C5944C9" w14:textId="085C060E" w:rsidR="00141E84" w:rsidRPr="00AD0963" w:rsidRDefault="00141E84" w:rsidP="006455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7B09ED9" w14:textId="24D9EF42" w:rsidR="00141E84" w:rsidRPr="00D84DB4" w:rsidRDefault="00141E84" w:rsidP="00D84DB4">
      <w:pPr>
        <w:shd w:val="clear" w:color="auto" w:fill="FFF2CC" w:themeFill="accent4" w:themeFillTint="33"/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D84DB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Приоритет 3 </w:t>
      </w:r>
      <w:r w:rsidR="00645580" w:rsidRPr="0064558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По-сигурен трансграничен регион</w:t>
      </w:r>
    </w:p>
    <w:p w14:paraId="0D05A449" w14:textId="77777777" w:rsidR="00AE2293" w:rsidRDefault="00AE2293" w:rsidP="00AE2293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</w:pPr>
    </w:p>
    <w:p w14:paraId="3115974C" w14:textId="0A18CD77" w:rsidR="00AE2293" w:rsidRPr="00B718B3" w:rsidRDefault="00AE2293" w:rsidP="00AE229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1C55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Интерег специфична цел (ИСЦ) 2</w:t>
      </w:r>
      <w:r w:rsidRPr="007D1C55">
        <w:rPr>
          <w:bCs/>
          <w:i/>
          <w:lang w:val="ru-RU"/>
        </w:rPr>
        <w:t xml:space="preserve">: </w:t>
      </w:r>
      <w:r w:rsidR="00E8363B" w:rsidRPr="007D1C5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„</w:t>
      </w:r>
      <w:r w:rsidRPr="00B718B3">
        <w:rPr>
          <w:rFonts w:ascii="Times New Roman" w:eastAsia="Calibri" w:hAnsi="Times New Roman" w:cs="Times New Roman"/>
          <w:sz w:val="24"/>
          <w:szCs w:val="24"/>
          <w:lang w:val="bg-BG"/>
        </w:rPr>
        <w:t>По-безопасна и по-сигурна Европа</w:t>
      </w:r>
      <w:r w:rsidR="00E8363B" w:rsidRPr="007D1C55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</w:p>
    <w:p w14:paraId="11204628" w14:textId="6896D9C8" w:rsidR="00AE2293" w:rsidRPr="007D1C55" w:rsidRDefault="00141E84" w:rsidP="00165DEA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1C55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Специфична цел</w:t>
      </w:r>
      <w:r w:rsidRPr="007D1C5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„</w:t>
      </w:r>
      <w:r w:rsidR="00AE2293" w:rsidRPr="007D1C55">
        <w:rPr>
          <w:rFonts w:ascii="Times New Roman" w:eastAsia="Calibri" w:hAnsi="Times New Roman" w:cs="Times New Roman"/>
          <w:sz w:val="24"/>
          <w:szCs w:val="24"/>
          <w:lang w:val="bg-BG"/>
        </w:rPr>
        <w:t>По-добро управление на миграцията“</w:t>
      </w:r>
    </w:p>
    <w:p w14:paraId="0C28FDCA" w14:textId="13E635C8" w:rsidR="00AE2293" w:rsidRPr="007D1C55" w:rsidRDefault="00AE2293" w:rsidP="00AE2293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</w:pPr>
      <w:r w:rsidRPr="007D1C55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 xml:space="preserve">Видове дейности/инвестиции, обект на подкрепа по изведените специфични цели: </w:t>
      </w:r>
    </w:p>
    <w:p w14:paraId="35050D55" w14:textId="1935D280" w:rsidR="00AE2293" w:rsidRPr="007D1C55" w:rsidRDefault="00AE2293" w:rsidP="00AE22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C55">
        <w:rPr>
          <w:rFonts w:ascii="Times New Roman" w:eastAsia="Calibri" w:hAnsi="Times New Roman" w:cs="Times New Roman"/>
          <w:sz w:val="24"/>
          <w:szCs w:val="24"/>
        </w:rPr>
        <w:t>Провеждане на обучения на персонала, обмен на опит и добри практики с цел подобряване на институционалното сътрудничество</w:t>
      </w:r>
    </w:p>
    <w:p w14:paraId="1DDD3858" w14:textId="31CF7892" w:rsidR="00AE2293" w:rsidRPr="007D1C55" w:rsidRDefault="00AE2293" w:rsidP="00AE22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C55">
        <w:rPr>
          <w:rFonts w:ascii="Times New Roman" w:eastAsia="Calibri" w:hAnsi="Times New Roman" w:cs="Times New Roman"/>
          <w:sz w:val="24"/>
          <w:szCs w:val="24"/>
        </w:rPr>
        <w:t xml:space="preserve">Съвместно прилагане на мерки за наблюдение, оперативни и разследващи дейности чрез иновативни методи и технологии в градските и крайградските </w:t>
      </w:r>
      <w:r w:rsidRPr="007D1C55">
        <w:rPr>
          <w:rFonts w:ascii="Times New Roman" w:eastAsia="Calibri" w:hAnsi="Times New Roman" w:cs="Times New Roman"/>
          <w:sz w:val="24"/>
          <w:szCs w:val="24"/>
        </w:rPr>
        <w:lastRenderedPageBreak/>
        <w:t>райони на трансграничния регион</w:t>
      </w:r>
      <w:r w:rsidR="007D1C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1C55" w:rsidRPr="00B718B3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7D1C55">
        <w:rPr>
          <w:rFonts w:ascii="Times New Roman" w:eastAsia="Calibri" w:hAnsi="Times New Roman" w:cs="Times New Roman"/>
          <w:sz w:val="24"/>
          <w:szCs w:val="24"/>
        </w:rPr>
        <w:t>включват се доставки на оборудване и обучения</w:t>
      </w:r>
      <w:r w:rsidR="007D1C55" w:rsidRPr="00B718B3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595C8D" w:rsidRPr="007D1C5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commentRangeStart w:id="16"/>
      <w:commentRangeEnd w:id="16"/>
    </w:p>
    <w:p w14:paraId="2829E4EC" w14:textId="6C918FD4" w:rsidR="00AE2293" w:rsidRPr="007D1C55" w:rsidRDefault="00AE2293" w:rsidP="00AE22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C55">
        <w:rPr>
          <w:rFonts w:ascii="Times New Roman" w:eastAsia="Calibri" w:hAnsi="Times New Roman" w:cs="Times New Roman"/>
          <w:sz w:val="24"/>
          <w:szCs w:val="24"/>
        </w:rPr>
        <w:t>Доставка на специализирано оборудване за подобряване на техническите възможности на органите по проекта</w:t>
      </w:r>
      <w:commentRangeStart w:id="17"/>
      <w:commentRangeEnd w:id="17"/>
      <w:r w:rsidR="007D1C55" w:rsidRPr="007D1C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1C55" w:rsidRPr="00B718B3">
        <w:rPr>
          <w:rFonts w:ascii="Times New Roman" w:eastAsia="Calibri" w:hAnsi="Times New Roman" w:cs="Times New Roman"/>
          <w:sz w:val="24"/>
          <w:szCs w:val="24"/>
          <w:lang w:val="ru-RU"/>
        </w:rPr>
        <w:t>(стратегически проект, свързан с повишаване на капацитета и сътрудничеството на правоприлагащите органи на териториите на областите Хасково, Бургас и Ямбол, провинции Одрин и Къркларели в областта на управлението на миграцията за осигуряване на по-безопасна и по-сигурна Европа.)</w:t>
      </w:r>
    </w:p>
    <w:p w14:paraId="403C2D76" w14:textId="77777777" w:rsidR="008434D6" w:rsidRDefault="008434D6" w:rsidP="00AE2293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</w:pPr>
    </w:p>
    <w:p w14:paraId="4D400AA4" w14:textId="328F5853" w:rsidR="00AE2293" w:rsidRDefault="00AE2293" w:rsidP="00AE2293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Целеви групи:</w:t>
      </w:r>
    </w:p>
    <w:p w14:paraId="7F09286D" w14:textId="19F93755" w:rsidR="00AE2293" w:rsidRPr="00AE2293" w:rsidRDefault="00AE2293" w:rsidP="00AE2293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</w:pPr>
      <w:r w:rsidRPr="00AE2293">
        <w:rPr>
          <w:rFonts w:ascii="Times New Roman" w:eastAsia="Calibri" w:hAnsi="Times New Roman" w:cs="Times New Roman"/>
          <w:sz w:val="24"/>
          <w:szCs w:val="24"/>
          <w:lang w:val="bg-BG"/>
        </w:rPr>
        <w:t>Мигранти и лица, търсещи убежище; Публични органи и доставчици на услуги; Граждани;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E2293">
        <w:rPr>
          <w:rFonts w:ascii="Times New Roman" w:eastAsia="Calibri" w:hAnsi="Times New Roman" w:cs="Times New Roman"/>
          <w:sz w:val="24"/>
          <w:szCs w:val="24"/>
          <w:lang w:val="bg-BG"/>
        </w:rPr>
        <w:t>Местни икономически оператори;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 xml:space="preserve"> </w:t>
      </w:r>
      <w:r w:rsidRPr="00AE2293">
        <w:rPr>
          <w:rFonts w:ascii="Times New Roman" w:eastAsia="Calibri" w:hAnsi="Times New Roman" w:cs="Times New Roman"/>
          <w:sz w:val="24"/>
          <w:szCs w:val="24"/>
          <w:lang w:val="bg-BG"/>
        </w:rPr>
        <w:t>Правоприлагащи органи</w:t>
      </w:r>
    </w:p>
    <w:p w14:paraId="7C952DA4" w14:textId="577071DE" w:rsidR="00141E84" w:rsidRDefault="00141E84" w:rsidP="00AE229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</w:pPr>
    </w:p>
    <w:p w14:paraId="3DBFC5CA" w14:textId="70334761" w:rsidR="00AE2293" w:rsidRPr="00AE2293" w:rsidRDefault="00AE2293" w:rsidP="00AE2293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</w:pPr>
      <w:r w:rsidRPr="00AE229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 xml:space="preserve">Потенциални бенефициери: </w:t>
      </w:r>
    </w:p>
    <w:p w14:paraId="74575B40" w14:textId="77777777" w:rsidR="00AE2293" w:rsidRPr="00AE2293" w:rsidRDefault="00AE2293" w:rsidP="00AE229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AE2293">
        <w:rPr>
          <w:rFonts w:ascii="Times New Roman" w:hAnsi="Times New Roman" w:cs="Times New Roman"/>
          <w:bCs/>
          <w:sz w:val="24"/>
          <w:szCs w:val="24"/>
          <w:lang w:val="bg-BG"/>
        </w:rPr>
        <w:t>Областните дирекции на МВР в Хасково, Бургас и Ямбол и полицейското управление в провинции Одрин и Къркларели</w:t>
      </w:r>
    </w:p>
    <w:p w14:paraId="6533ADB4" w14:textId="428D0B2C" w:rsidR="00AE2293" w:rsidRPr="00AE2293" w:rsidRDefault="00AE2293" w:rsidP="00AE2293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</w:pPr>
      <w:r w:rsidRPr="00AE229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Потенциален партньор:</w:t>
      </w:r>
    </w:p>
    <w:p w14:paraId="050A49EE" w14:textId="20F80064" w:rsidR="00AE2293" w:rsidRPr="00AE2293" w:rsidRDefault="00AE2293" w:rsidP="00AE229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AE2293">
        <w:rPr>
          <w:rFonts w:ascii="Times New Roman" w:hAnsi="Times New Roman" w:cs="Times New Roman"/>
          <w:bCs/>
          <w:sz w:val="24"/>
          <w:szCs w:val="24"/>
          <w:lang w:val="bg-BG"/>
        </w:rPr>
        <w:t>ГД „Митническо правоприлагане“ на Министерството на търговията, Турция</w:t>
      </w:r>
    </w:p>
    <w:p w14:paraId="6A588916" w14:textId="215E03C6" w:rsidR="00AE2293" w:rsidRPr="00081408" w:rsidRDefault="00AE2293" w:rsidP="00A406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10B1145" w14:textId="27BCA984" w:rsidR="00141E84" w:rsidRDefault="00081408" w:rsidP="0094515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81408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Б. ТСИМ 2021-2027 между Република България и Република </w:t>
      </w:r>
      <w:r w:rsidR="00A4063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Турция </w:t>
      </w:r>
    </w:p>
    <w:p w14:paraId="0BC006CC" w14:textId="77777777" w:rsidR="00A40633" w:rsidRPr="00081408" w:rsidRDefault="00A40633" w:rsidP="0094515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1FC3CE10" w14:textId="146F40FB" w:rsidR="00081408" w:rsidRPr="00A40633" w:rsidRDefault="00081408" w:rsidP="0008140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bookmarkStart w:id="18" w:name="_Hlk74268701"/>
      <w:r w:rsidRPr="00A4063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ТСИМ определя </w:t>
      </w:r>
      <w:r w:rsidRPr="00A4063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Визията</w:t>
      </w:r>
      <w:r w:rsidRPr="00A4063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ПТГС, </w:t>
      </w:r>
      <w:r w:rsidRPr="00A4063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стратегическа цел</w:t>
      </w:r>
      <w:r w:rsidRPr="00A4063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A4063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специфични цели</w:t>
      </w:r>
      <w:r w:rsidRPr="00A4063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40633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A4063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описани и по-горе към </w:t>
      </w:r>
      <w:r w:rsidR="00A40633" w:rsidRPr="00A4063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Приоритет 2</w:t>
      </w:r>
      <w:r w:rsidRPr="00A4063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</w:t>
      </w:r>
      <w:r w:rsidRPr="00A4063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ПТГС</w:t>
      </w:r>
      <w:r w:rsidRPr="00A40633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Pr="00A4063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</w:t>
      </w:r>
      <w:r w:rsidRPr="00A4063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мерки</w:t>
      </w:r>
      <w:r w:rsidRPr="00A4063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bookmarkEnd w:id="18"/>
    <w:p w14:paraId="30237641" w14:textId="61C274E5" w:rsidR="00A40633" w:rsidRPr="00A40633" w:rsidRDefault="00081408" w:rsidP="00A40633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4063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Визия:</w:t>
      </w:r>
      <w:r w:rsidRPr="00A4063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A40633" w:rsidRPr="00A40633">
        <w:rPr>
          <w:rFonts w:ascii="Times New Roman" w:hAnsi="Times New Roman" w:cs="Times New Roman"/>
          <w:sz w:val="24"/>
          <w:szCs w:val="24"/>
          <w:lang w:val="ru-RU"/>
        </w:rPr>
        <w:t>Територията на програмата за трансгранично сътрудничество между България и Турция – място, където трансграничното сътрудничество има значение и чрез интегриран отговор на местните нужди и реализиране на местния потенциал, допринася за балансираното териториално развитие на региона.</w:t>
      </w:r>
    </w:p>
    <w:p w14:paraId="5B7C76E0" w14:textId="77777777" w:rsidR="00A40633" w:rsidRPr="00A40633" w:rsidRDefault="00A40633" w:rsidP="00A4063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33">
        <w:rPr>
          <w:rFonts w:ascii="Times New Roman" w:hAnsi="Times New Roman" w:cs="Times New Roman"/>
          <w:sz w:val="24"/>
          <w:szCs w:val="24"/>
          <w:lang w:val="ru-RU"/>
        </w:rPr>
        <w:t>Визията дефинира желаната роля на стратегията като част от организираното прилагане на политики за устойчиво социално-икономическо развитие на територията.</w:t>
      </w:r>
    </w:p>
    <w:p w14:paraId="50E9525B" w14:textId="77777777" w:rsidR="00A40633" w:rsidRPr="00A40633" w:rsidRDefault="00A40633" w:rsidP="00A4063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33">
        <w:rPr>
          <w:rFonts w:ascii="Times New Roman" w:hAnsi="Times New Roman" w:cs="Times New Roman"/>
          <w:sz w:val="24"/>
          <w:szCs w:val="24"/>
          <w:lang w:val="ru-RU"/>
        </w:rPr>
        <w:t>Визията ще бъде постигната чрез използването на балансиран и ориентиран към териториалните нужди интегриран подход, ключов за постигане на цялостен кумулативен ефект.</w:t>
      </w:r>
    </w:p>
    <w:p w14:paraId="220944E0" w14:textId="77777777" w:rsidR="00A40633" w:rsidRPr="00A40633" w:rsidRDefault="00A40633" w:rsidP="00A4063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33">
        <w:rPr>
          <w:rFonts w:ascii="Times New Roman" w:hAnsi="Times New Roman" w:cs="Times New Roman"/>
          <w:sz w:val="24"/>
          <w:szCs w:val="24"/>
          <w:lang w:val="ru-RU"/>
        </w:rPr>
        <w:t>Идентифицираните ключови (приоритетни) области на намеса дават основата за определяне на стратегическите цели, а те на свой ред – на специфичните цели на стратегията.</w:t>
      </w:r>
    </w:p>
    <w:p w14:paraId="58A41AB8" w14:textId="77777777" w:rsidR="00A40633" w:rsidRPr="00A40633" w:rsidRDefault="00A40633" w:rsidP="00A4063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33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Специфичните цели са базата за определяне, в тясна обвързаност с конкретните нужди и потенциали и приоритетните мерки от по високо ниво, на мултисекторен пакет от мерки (интегрирани мерки). За целта ще бъде осигурено прилагането на необходимия минимум териториално фокусирани интервенции в различните области.</w:t>
      </w:r>
    </w:p>
    <w:p w14:paraId="2AA1DA6A" w14:textId="77777777" w:rsidR="00A40633" w:rsidRPr="00A40633" w:rsidRDefault="00A40633" w:rsidP="00A40633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33">
        <w:rPr>
          <w:rFonts w:ascii="Times New Roman" w:hAnsi="Times New Roman" w:cs="Times New Roman"/>
          <w:sz w:val="24"/>
          <w:szCs w:val="24"/>
          <w:lang w:val="ru-RU"/>
        </w:rPr>
        <w:t>В основата на териториалната обвързаност на интегрираните в мултисекторен пакет мерки стои целта да се отговори на идентифицираните нужди, като се укрепи полицентричния модел на развитие и по този начина да се намалят пространствените дисбаланси. Приоритетите на Териториален дневен ред 2030, адаптирани към контекста в националните и регионални стратегически документи, определят решаваща роля на полицентричните мрежи от градове като двигатели на икономическото и социално развитие. Подчертава се значението на малките и средни градове за „регионалните икономическо развитие, социалното благосъстояние и адекватния достъп до услуги“ на местно ниво.</w:t>
      </w:r>
    </w:p>
    <w:p w14:paraId="1E44D89F" w14:textId="77777777" w:rsidR="00A40633" w:rsidRPr="00A40633" w:rsidRDefault="00A40633" w:rsidP="00A40633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33">
        <w:rPr>
          <w:rFonts w:ascii="Times New Roman" w:hAnsi="Times New Roman" w:cs="Times New Roman"/>
          <w:sz w:val="24"/>
          <w:szCs w:val="24"/>
          <w:lang w:val="ru-RU"/>
        </w:rPr>
        <w:t>Ядрото на полицентричната мрежа в разработваната територия се състои от пет големи градски центъра (Бургас, Ямбол, Хасково, Одрин, Лозенград) и свързващите ги урбанистични оси. Около това ядро е развита мрежата от по-малки центрове с общински и надобщински функции.</w:t>
      </w:r>
    </w:p>
    <w:p w14:paraId="52370382" w14:textId="77777777" w:rsidR="00A40633" w:rsidRPr="00A40633" w:rsidRDefault="00A40633" w:rsidP="00A40633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33">
        <w:rPr>
          <w:rFonts w:ascii="Times New Roman" w:hAnsi="Times New Roman" w:cs="Times New Roman"/>
          <w:sz w:val="24"/>
          <w:szCs w:val="24"/>
          <w:lang w:val="ru-RU"/>
        </w:rPr>
        <w:t>Територията в географския обхват на Стратегията се характеризира с общи нужди и потенциали за развитие и по същество представлява функционална зона, но един по-задълбочено обвързан със спецификите на местния контекст („</w:t>
      </w:r>
      <w:r w:rsidRPr="00A40633">
        <w:rPr>
          <w:rFonts w:ascii="Times New Roman" w:hAnsi="Times New Roman" w:cs="Times New Roman"/>
          <w:sz w:val="24"/>
          <w:szCs w:val="24"/>
        </w:rPr>
        <w:t>tailor</w:t>
      </w:r>
      <w:r w:rsidRPr="00A4063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40633">
        <w:rPr>
          <w:rFonts w:ascii="Times New Roman" w:hAnsi="Times New Roman" w:cs="Times New Roman"/>
          <w:sz w:val="24"/>
          <w:szCs w:val="24"/>
        </w:rPr>
        <w:t>made</w:t>
      </w:r>
      <w:r w:rsidRPr="00A40633">
        <w:rPr>
          <w:rFonts w:ascii="Times New Roman" w:hAnsi="Times New Roman" w:cs="Times New Roman"/>
          <w:sz w:val="24"/>
          <w:szCs w:val="24"/>
          <w:lang w:val="ru-RU"/>
        </w:rPr>
        <w:t xml:space="preserve">“) подход за интервенции позволява в нея да се откроят </w:t>
      </w:r>
      <w:r w:rsidRPr="00A40633">
        <w:rPr>
          <w:rFonts w:ascii="Times New Roman" w:hAnsi="Times New Roman" w:cs="Times New Roman"/>
          <w:b/>
          <w:sz w:val="24"/>
          <w:szCs w:val="24"/>
          <w:lang w:val="ru-RU"/>
        </w:rPr>
        <w:t>Зони за интензивна намеса</w:t>
      </w:r>
      <w:r w:rsidRPr="00A4063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40633">
        <w:rPr>
          <w:rFonts w:ascii="Times New Roman" w:hAnsi="Times New Roman" w:cs="Times New Roman"/>
          <w:sz w:val="24"/>
          <w:szCs w:val="24"/>
        </w:rPr>
        <w:t>Intensive</w:t>
      </w:r>
      <w:r w:rsidRPr="00A406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0633">
        <w:rPr>
          <w:rFonts w:ascii="Times New Roman" w:hAnsi="Times New Roman" w:cs="Times New Roman"/>
          <w:sz w:val="24"/>
          <w:szCs w:val="24"/>
        </w:rPr>
        <w:t>intervention</w:t>
      </w:r>
      <w:r w:rsidRPr="00A406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0633">
        <w:rPr>
          <w:rFonts w:ascii="Times New Roman" w:hAnsi="Times New Roman" w:cs="Times New Roman"/>
          <w:sz w:val="24"/>
          <w:szCs w:val="24"/>
        </w:rPr>
        <w:t>zones</w:t>
      </w:r>
      <w:r w:rsidRPr="00A40633">
        <w:rPr>
          <w:rFonts w:ascii="Times New Roman" w:hAnsi="Times New Roman" w:cs="Times New Roman"/>
          <w:sz w:val="24"/>
          <w:szCs w:val="24"/>
          <w:lang w:val="ru-RU"/>
        </w:rPr>
        <w:t>). В техния обхват по-интензивното прилагане на някои от интегрираните мерки в общия пакет се очаква да даде по-добър резултат и да донесе по-осезаема полза и за цялата територия. По този начин, предвидените и прилагащи се в цялата функционалната зона (</w:t>
      </w:r>
      <w:r w:rsidRPr="00A40633">
        <w:rPr>
          <w:rFonts w:ascii="Times New Roman" w:hAnsi="Times New Roman" w:cs="Times New Roman"/>
          <w:sz w:val="24"/>
          <w:szCs w:val="24"/>
        </w:rPr>
        <w:t>functional</w:t>
      </w:r>
      <w:r w:rsidRPr="00A406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0633">
        <w:rPr>
          <w:rFonts w:ascii="Times New Roman" w:hAnsi="Times New Roman" w:cs="Times New Roman"/>
          <w:sz w:val="24"/>
          <w:szCs w:val="24"/>
        </w:rPr>
        <w:t>area</w:t>
      </w:r>
      <w:r w:rsidRPr="00A40633">
        <w:rPr>
          <w:rFonts w:ascii="Times New Roman" w:hAnsi="Times New Roman" w:cs="Times New Roman"/>
          <w:sz w:val="24"/>
          <w:szCs w:val="24"/>
          <w:lang w:val="ru-RU"/>
        </w:rPr>
        <w:t>), за която се разработва Стратегията, мерки повишават не само своята ефективност, но и ефективността на пакета от интегрирани мерки като цяло.</w:t>
      </w:r>
    </w:p>
    <w:p w14:paraId="238E7176" w14:textId="67732C8D" w:rsidR="00A40633" w:rsidRPr="00A40633" w:rsidRDefault="00A40633" w:rsidP="00A40633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33">
        <w:rPr>
          <w:rFonts w:ascii="Times New Roman" w:hAnsi="Times New Roman" w:cs="Times New Roman"/>
          <w:sz w:val="24"/>
          <w:szCs w:val="24"/>
          <w:lang w:val="ru-RU"/>
        </w:rPr>
        <w:t>Спецификите на местния контекст определят дефинирането на шест такива зони</w:t>
      </w:r>
      <w:r w:rsidRPr="00A406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(Фигура 1.2-3). </w:t>
      </w:r>
      <w:r w:rsidRPr="00A40633">
        <w:rPr>
          <w:rFonts w:ascii="Times New Roman" w:hAnsi="Times New Roman" w:cs="Times New Roman"/>
          <w:sz w:val="24"/>
          <w:szCs w:val="24"/>
          <w:lang w:val="ru-RU"/>
        </w:rPr>
        <w:t>Всяка от тях съдържа и поне един център за развитие от по-високо ниво (голям град) и по този начин е свързана с ядрото на полицентричната мрежа. Тази връзка освен пространствено има и функционално измерение – в големите и по-развити градове по-лесно се постигат резултати в областта на новите технологии (зелени, кръгови, цифрови) и там е най-вероятно да се направят първите стъпки и да се даде тласък в развитието на цялата територия.</w:t>
      </w:r>
    </w:p>
    <w:p w14:paraId="2AA3908A" w14:textId="4B06EDCC" w:rsidR="00A40633" w:rsidRPr="00A40633" w:rsidRDefault="00A40633" w:rsidP="00A4063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633">
        <w:rPr>
          <w:rFonts w:ascii="Times New Roman" w:hAnsi="Times New Roman" w:cs="Times New Roman"/>
          <w:sz w:val="24"/>
          <w:szCs w:val="24"/>
          <w:lang w:val="ru-RU"/>
        </w:rPr>
        <w:t>Зоните се наслагват една върху друга/взаимно се пресичат. Различните градове и териториите около тях попадат едновременно в няколко различни зони, което определя техния профил от гледна точка на интензивността на различните интервенции/мерки.</w:t>
      </w:r>
    </w:p>
    <w:p w14:paraId="463BC385" w14:textId="28EDE3D7" w:rsidR="00A40633" w:rsidRPr="00A40633" w:rsidRDefault="00A40633" w:rsidP="00A40633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AFB0613" w14:textId="1E2EAF8A" w:rsidR="00081408" w:rsidRPr="00A40633" w:rsidRDefault="00A40633" w:rsidP="00A40633">
      <w:pPr>
        <w:spacing w:before="120" w:after="0" w:line="276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40633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006CB00" wp14:editId="7D6D3CC8">
            <wp:extent cx="3755390" cy="417004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417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627AFF" w14:textId="648C2762" w:rsidR="00946A56" w:rsidRPr="00A40633" w:rsidRDefault="00745113" w:rsidP="00A40633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i/>
          <w:iCs/>
          <w:lang w:val="bg-BG"/>
        </w:rPr>
      </w:pPr>
      <w:r w:rsidRPr="00A40633">
        <w:rPr>
          <w:rFonts w:ascii="Times New Roman" w:eastAsia="Calibri" w:hAnsi="Times New Roman" w:cs="Times New Roman"/>
          <w:i/>
          <w:iCs/>
          <w:lang w:val="bg-BG"/>
        </w:rPr>
        <w:t xml:space="preserve">Легенда: </w:t>
      </w:r>
    </w:p>
    <w:p w14:paraId="19A6DC81" w14:textId="77777777" w:rsidR="00A40633" w:rsidRPr="00A40633" w:rsidRDefault="00A40633" w:rsidP="00A40633">
      <w:pPr>
        <w:pStyle w:val="ListParagraph"/>
        <w:widowControl w:val="0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40633">
        <w:rPr>
          <w:rFonts w:ascii="Times New Roman" w:hAnsi="Times New Roman" w:cs="Times New Roman"/>
          <w:b/>
          <w:color w:val="FFFFFF"/>
          <w:sz w:val="18"/>
          <w:szCs w:val="18"/>
          <w:shd w:val="clear" w:color="auto" w:fill="FD1B6C"/>
        </w:rPr>
        <w:t xml:space="preserve">         </w:t>
      </w:r>
      <w:r w:rsidRPr="00A40633">
        <w:rPr>
          <w:rFonts w:ascii="Times New Roman" w:hAnsi="Times New Roman" w:cs="Times New Roman"/>
          <w:b/>
          <w:color w:val="FFFFFF"/>
          <w:sz w:val="18"/>
          <w:szCs w:val="18"/>
        </w:rPr>
        <w:t xml:space="preserve">  </w:t>
      </w:r>
      <w:r w:rsidRPr="00A40633">
        <w:rPr>
          <w:rFonts w:ascii="Times New Roman" w:hAnsi="Times New Roman" w:cs="Times New Roman"/>
          <w:sz w:val="18"/>
          <w:szCs w:val="18"/>
        </w:rPr>
        <w:t>Цялата функционална зона (цялата територия на стратегията)</w:t>
      </w:r>
    </w:p>
    <w:p w14:paraId="3166105D" w14:textId="77777777" w:rsidR="00A40633" w:rsidRPr="00A40633" w:rsidRDefault="00A40633" w:rsidP="00A40633">
      <w:pPr>
        <w:pStyle w:val="ListParagraph"/>
        <w:widowControl w:val="0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40633">
        <w:rPr>
          <w:rFonts w:ascii="Times New Roman" w:hAnsi="Times New Roman" w:cs="Times New Roman"/>
          <w:b/>
          <w:sz w:val="18"/>
          <w:szCs w:val="18"/>
          <w:shd w:val="clear" w:color="auto" w:fill="F6BB00"/>
        </w:rPr>
        <w:t xml:space="preserve">         </w:t>
      </w:r>
      <w:r w:rsidRPr="00A4063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40633">
        <w:rPr>
          <w:rFonts w:ascii="Times New Roman" w:hAnsi="Times New Roman" w:cs="Times New Roman"/>
          <w:sz w:val="18"/>
          <w:szCs w:val="18"/>
        </w:rPr>
        <w:t xml:space="preserve"> Зона на градски центрове от високо ниво (ядрото от пет големи града)</w:t>
      </w:r>
    </w:p>
    <w:p w14:paraId="338E8EE9" w14:textId="77777777" w:rsidR="00A40633" w:rsidRPr="00A40633" w:rsidRDefault="00A40633" w:rsidP="00A40633">
      <w:pPr>
        <w:pStyle w:val="ListParagraph"/>
        <w:widowControl w:val="0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40633">
        <w:rPr>
          <w:rFonts w:ascii="Times New Roman" w:hAnsi="Times New Roman" w:cs="Times New Roman"/>
          <w:b/>
          <w:sz w:val="18"/>
          <w:szCs w:val="18"/>
          <w:shd w:val="clear" w:color="auto" w:fill="FCF118"/>
        </w:rPr>
        <w:t xml:space="preserve">         </w:t>
      </w:r>
      <w:r w:rsidRPr="00A40633">
        <w:rPr>
          <w:rFonts w:ascii="Times New Roman" w:hAnsi="Times New Roman" w:cs="Times New Roman"/>
          <w:sz w:val="18"/>
          <w:szCs w:val="18"/>
        </w:rPr>
        <w:t xml:space="preserve">  Зона на центрове от общинско и надобщинско ниво (малките и средни градове, които да контрабалансират развитието на големите градове от ядрото)</w:t>
      </w:r>
    </w:p>
    <w:p w14:paraId="7F0D5349" w14:textId="77777777" w:rsidR="00A40633" w:rsidRPr="00A40633" w:rsidRDefault="00A40633" w:rsidP="00E8363B">
      <w:pPr>
        <w:pStyle w:val="ListParagraph"/>
        <w:widowControl w:val="0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40633">
        <w:rPr>
          <w:rFonts w:ascii="Times New Roman" w:hAnsi="Times New Roman" w:cs="Times New Roman"/>
          <w:b/>
          <w:sz w:val="18"/>
          <w:szCs w:val="18"/>
          <w:shd w:val="clear" w:color="auto" w:fill="A6A6A6"/>
        </w:rPr>
        <w:t xml:space="preserve">         </w:t>
      </w:r>
      <w:r w:rsidRPr="00A40633">
        <w:rPr>
          <w:rFonts w:ascii="Times New Roman" w:hAnsi="Times New Roman" w:cs="Times New Roman"/>
          <w:sz w:val="18"/>
          <w:szCs w:val="18"/>
        </w:rPr>
        <w:t xml:space="preserve">  Зона на активна транспортна комуникация (основната транспортна артерия през границата),</w:t>
      </w:r>
    </w:p>
    <w:p w14:paraId="3D412522" w14:textId="77777777" w:rsidR="00A40633" w:rsidRPr="00A40633" w:rsidRDefault="00A40633" w:rsidP="00E8363B">
      <w:pPr>
        <w:pStyle w:val="ListParagraph"/>
        <w:widowControl w:val="0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40633">
        <w:rPr>
          <w:rFonts w:ascii="Times New Roman" w:hAnsi="Times New Roman" w:cs="Times New Roman"/>
          <w:b/>
          <w:sz w:val="18"/>
          <w:szCs w:val="18"/>
          <w:shd w:val="clear" w:color="auto" w:fill="00A7E2"/>
        </w:rPr>
        <w:t xml:space="preserve">         </w:t>
      </w:r>
      <w:r w:rsidRPr="00A4063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40633">
        <w:rPr>
          <w:rFonts w:ascii="Times New Roman" w:hAnsi="Times New Roman" w:cs="Times New Roman"/>
          <w:sz w:val="18"/>
          <w:szCs w:val="18"/>
        </w:rPr>
        <w:t xml:space="preserve"> Зона на взаимодействия земя-море (устойчиво развитие в морското пространство)</w:t>
      </w:r>
    </w:p>
    <w:p w14:paraId="073A6EE2" w14:textId="77777777" w:rsidR="00A40633" w:rsidRPr="00A40633" w:rsidRDefault="00A40633" w:rsidP="005602C1">
      <w:pPr>
        <w:pStyle w:val="ListParagraph"/>
        <w:widowControl w:val="0"/>
        <w:spacing w:after="240" w:line="240" w:lineRule="auto"/>
        <w:ind w:left="71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40633">
        <w:rPr>
          <w:rFonts w:ascii="Times New Roman" w:hAnsi="Times New Roman" w:cs="Times New Roman"/>
          <w:b/>
          <w:sz w:val="18"/>
          <w:szCs w:val="18"/>
          <w:shd w:val="clear" w:color="auto" w:fill="3CA424"/>
        </w:rPr>
        <w:t xml:space="preserve">         </w:t>
      </w:r>
      <w:r w:rsidRPr="00A4063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A40633">
        <w:rPr>
          <w:rFonts w:ascii="Times New Roman" w:hAnsi="Times New Roman" w:cs="Times New Roman"/>
          <w:sz w:val="18"/>
          <w:szCs w:val="18"/>
        </w:rPr>
        <w:t>Зона на Европейски зелен пояс (засилена роля на опазване на биоразнообразието)</w:t>
      </w:r>
    </w:p>
    <w:p w14:paraId="1EC19B2E" w14:textId="1614D270" w:rsidR="00745113" w:rsidRPr="00A40633" w:rsidRDefault="00745113" w:rsidP="00E8363B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A4063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Фигура № 1.2-3</w:t>
      </w:r>
      <w:r w:rsidRPr="00A4063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40633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Идентифицирани зони за интензивна намеса в ТСИМ 2021-2027 г. между Република България и Република </w:t>
      </w:r>
      <w:r w:rsidR="00A40633" w:rsidRPr="00A40633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Турция </w:t>
      </w:r>
    </w:p>
    <w:p w14:paraId="37D9C6FD" w14:textId="2F8EBD2F" w:rsidR="00A40633" w:rsidRPr="00A40633" w:rsidRDefault="00A40633" w:rsidP="00E8363B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</w:p>
    <w:p w14:paraId="719822FE" w14:textId="0BD33588" w:rsidR="00A40633" w:rsidRPr="00A40633" w:rsidRDefault="00A40633" w:rsidP="00165DEA">
      <w:pPr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</w:p>
    <w:p w14:paraId="3B540A30" w14:textId="4B51AD37" w:rsidR="00081408" w:rsidRPr="00165DEA" w:rsidRDefault="00081408" w:rsidP="00165DEA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C33C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bg-BG"/>
        </w:rPr>
        <w:t>Стратегическа цел 1</w:t>
      </w:r>
      <w:r w:rsidRPr="008C33C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:</w:t>
      </w:r>
      <w:r w:rsidRPr="0045477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r w:rsidR="00165DEA" w:rsidRPr="00165DEA">
        <w:rPr>
          <w:rFonts w:ascii="Times New Roman" w:eastAsia="Calibri" w:hAnsi="Times New Roman" w:cs="Times New Roman"/>
          <w:sz w:val="24"/>
          <w:szCs w:val="24"/>
          <w:lang w:val="bg-BG"/>
        </w:rPr>
        <w:t>Постигане на устойчив икономически растеж, базиран на повишаване конкурентоспособността на местната икономика, дигитална и зелена трансформация</w:t>
      </w:r>
    </w:p>
    <w:p w14:paraId="7E45F228" w14:textId="748EF929" w:rsidR="00081408" w:rsidRPr="00C65941" w:rsidRDefault="0045477E" w:rsidP="0045477E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8C33C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bg-BG"/>
        </w:rPr>
        <w:t>Сп</w:t>
      </w:r>
      <w:r w:rsidR="008C33CF" w:rsidRPr="008C33C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bg-BG"/>
        </w:rPr>
        <w:t xml:space="preserve">ецифична цел </w:t>
      </w:r>
      <w:r w:rsidRPr="008C33C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bg-BG"/>
        </w:rPr>
        <w:t>1.1</w:t>
      </w:r>
      <w:r w:rsidRPr="008C33C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:</w:t>
      </w:r>
      <w:r w:rsidRPr="0045477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r w:rsidR="00165DEA" w:rsidRPr="00165DE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Повишаване на конкурентоспособността на местната икономика и подобряване на бизнес средата </w:t>
      </w:r>
    </w:p>
    <w:p w14:paraId="62EF25BF" w14:textId="2BF99D2C" w:rsidR="00165DEA" w:rsidRPr="00165DEA" w:rsidRDefault="00081408" w:rsidP="00165DEA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3C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bg-BG"/>
        </w:rPr>
        <w:t>Мярка 1.1.</w:t>
      </w:r>
      <w:r w:rsidRPr="00A361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5DEA" w:rsidRPr="00165DEA">
        <w:rPr>
          <w:rFonts w:ascii="Times New Roman" w:hAnsi="Times New Roman" w:cs="Times New Roman"/>
          <w:sz w:val="24"/>
          <w:szCs w:val="24"/>
          <w:lang w:val="ru-RU"/>
        </w:rPr>
        <w:t xml:space="preserve">Насърчаване на предприемачеството, съвместните действия (инициативи, програми и проекти), развитието на индустриални зони, технологичното </w:t>
      </w:r>
      <w:r w:rsidR="00165DEA" w:rsidRPr="00165DE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обновяване, участието на чуждестранните пазари, използването на разнообразни възможности за финансиране, участието в европейски и национални програми, развитието на иновативни идеи за продукти и услуги и такива с висока добавена стойност. </w:t>
      </w:r>
    </w:p>
    <w:p w14:paraId="0B8802F5" w14:textId="77777777" w:rsidR="00165DEA" w:rsidRPr="00165DEA" w:rsidRDefault="00165DEA" w:rsidP="00165DEA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5DEA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165DE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Зона за намеса: Цялата функционална зона </w:t>
      </w:r>
    </w:p>
    <w:p w14:paraId="104C165E" w14:textId="7BE61A10" w:rsidR="00165DEA" w:rsidRDefault="00165DEA" w:rsidP="00165DEA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5DEA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165DEA">
        <w:rPr>
          <w:rFonts w:ascii="Times New Roman" w:hAnsi="Times New Roman" w:cs="Times New Roman"/>
          <w:sz w:val="24"/>
          <w:szCs w:val="24"/>
          <w:lang w:val="ru-RU"/>
        </w:rPr>
        <w:tab/>
        <w:t>Зона за интензивна намеса: Зона на центровете от общинско и надобщинско ниво</w:t>
      </w:r>
    </w:p>
    <w:p w14:paraId="37E9DFEF" w14:textId="517ABBB3" w:rsidR="00165DEA" w:rsidRPr="00E84AE9" w:rsidRDefault="00081408" w:rsidP="00E84AE9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1D6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Съответни нужди и потенциал за развитие</w:t>
      </w:r>
      <w:r w:rsidR="00E84AE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4CB14A87" w14:textId="23C6A776" w:rsidR="005602C1" w:rsidRDefault="005602C1" w:rsidP="00B718B3">
      <w:pPr>
        <w:pStyle w:val="ListParagraph"/>
        <w:widowControl w:val="0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02C1">
        <w:rPr>
          <w:rFonts w:ascii="Times New Roman" w:hAnsi="Times New Roman" w:cs="Times New Roman"/>
          <w:sz w:val="24"/>
          <w:szCs w:val="24"/>
        </w:rPr>
        <w:t xml:space="preserve">Насърчаване развитие на предприемаческата екосистема на региона и насърчаване на предприемачеството като цяло, както и интервенции за повишаване привлекателността на зоната за ТГС за чуждестранни преки инвестиции са наложителни, като политики в дългосрочен план; </w:t>
      </w:r>
    </w:p>
    <w:p w14:paraId="7FB7BA63" w14:textId="77777777" w:rsidR="008F053D" w:rsidRPr="008F053D" w:rsidRDefault="008F053D" w:rsidP="008F053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F053D">
        <w:rPr>
          <w:rFonts w:ascii="Times New Roman" w:hAnsi="Times New Roman" w:cs="Times New Roman"/>
          <w:sz w:val="24"/>
          <w:szCs w:val="24"/>
        </w:rPr>
        <w:t xml:space="preserve">Подобряване културата на сътрудничество между МСП, включително за участие в програми и решаване на общи предизвикателства, както и изграждане на положително отношение към различни възможности за  финансиране е важно условие за тяхното успешно развитие във високо конкурентна среда; </w:t>
      </w:r>
    </w:p>
    <w:p w14:paraId="2EC81A02" w14:textId="77777777" w:rsidR="00165DEA" w:rsidRPr="00006B00" w:rsidRDefault="00165DEA" w:rsidP="00165DEA">
      <w:pPr>
        <w:pStyle w:val="ListParagraph"/>
        <w:widowControl w:val="0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DF8">
        <w:rPr>
          <w:rFonts w:ascii="Times New Roman" w:hAnsi="Times New Roman" w:cs="Times New Roman"/>
          <w:sz w:val="24"/>
          <w:szCs w:val="24"/>
        </w:rPr>
        <w:t>Потребност от оказване на съдействие за решаване на специфичните проблеми при семейните МСП (получаване на адекватна ква</w:t>
      </w:r>
      <w:r w:rsidRPr="00006B00">
        <w:rPr>
          <w:rFonts w:ascii="Times New Roman" w:hAnsi="Times New Roman" w:cs="Times New Roman"/>
          <w:sz w:val="24"/>
          <w:szCs w:val="24"/>
        </w:rPr>
        <w:t xml:space="preserve">лификация, планиране и управление процеса по наследяване и др.); </w:t>
      </w:r>
    </w:p>
    <w:p w14:paraId="3D9995CB" w14:textId="77777777" w:rsidR="00165DEA" w:rsidRPr="00165DEA" w:rsidRDefault="00165DEA" w:rsidP="00165DEA">
      <w:pPr>
        <w:pStyle w:val="ListParagraph"/>
        <w:widowControl w:val="0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EA">
        <w:rPr>
          <w:rFonts w:ascii="Times New Roman" w:hAnsi="Times New Roman" w:cs="Times New Roman"/>
          <w:sz w:val="24"/>
          <w:szCs w:val="24"/>
        </w:rPr>
        <w:t xml:space="preserve">Насърчаването появата и развитието на нови идеи за продукти и услуги предлагани от МСП е наложително от гледна точка на тяхното развитие; </w:t>
      </w:r>
    </w:p>
    <w:p w14:paraId="481470A0" w14:textId="77777777" w:rsidR="00165DEA" w:rsidRPr="00165DEA" w:rsidRDefault="00165DEA" w:rsidP="00165DEA">
      <w:pPr>
        <w:pStyle w:val="ListParagraph"/>
        <w:widowControl w:val="0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EA">
        <w:rPr>
          <w:rFonts w:ascii="Times New Roman" w:hAnsi="Times New Roman" w:cs="Times New Roman"/>
          <w:sz w:val="24"/>
          <w:szCs w:val="24"/>
        </w:rPr>
        <w:t>Свободния пазар изисква непрекъснато технологично обновяване на МСП, свързано с нови знания и умения, машини и програмни продукти;</w:t>
      </w:r>
    </w:p>
    <w:p w14:paraId="533188D5" w14:textId="77777777" w:rsidR="00165DEA" w:rsidRPr="00165DEA" w:rsidRDefault="00165DEA" w:rsidP="00165DEA">
      <w:pPr>
        <w:pStyle w:val="ListParagraph"/>
        <w:widowControl w:val="0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EA">
        <w:rPr>
          <w:rFonts w:ascii="Times New Roman" w:hAnsi="Times New Roman" w:cs="Times New Roman"/>
          <w:sz w:val="24"/>
          <w:szCs w:val="24"/>
        </w:rPr>
        <w:t xml:space="preserve">Продължаване постепенното и устойчиво развитие на МСП в сектор „Преработваща промишленост”; </w:t>
      </w:r>
    </w:p>
    <w:p w14:paraId="2E5B43FF" w14:textId="77777777" w:rsidR="00165DEA" w:rsidRPr="00006B00" w:rsidRDefault="00165DEA" w:rsidP="00165DEA">
      <w:pPr>
        <w:pStyle w:val="ListParagraph"/>
        <w:widowControl w:val="0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B00">
        <w:rPr>
          <w:rFonts w:ascii="Times New Roman" w:hAnsi="Times New Roman" w:cs="Times New Roman"/>
          <w:sz w:val="24"/>
          <w:szCs w:val="24"/>
        </w:rPr>
        <w:t xml:space="preserve">Наличие на неоползотворен потенциал за развитие чрез създаване на индустриални зони; </w:t>
      </w:r>
    </w:p>
    <w:p w14:paraId="7E4C67B2" w14:textId="77777777" w:rsidR="00165DEA" w:rsidRPr="00165DEA" w:rsidRDefault="00165DEA" w:rsidP="00165DEA">
      <w:pPr>
        <w:pStyle w:val="ListParagraph"/>
        <w:widowControl w:val="0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EA">
        <w:rPr>
          <w:rFonts w:ascii="Times New Roman" w:hAnsi="Times New Roman" w:cs="Times New Roman"/>
          <w:sz w:val="24"/>
          <w:szCs w:val="24"/>
        </w:rPr>
        <w:t xml:space="preserve">Активиране потенциала за развитие на местното занаятчийство, чрез адаптирането му спрямо съвременните пазари; </w:t>
      </w:r>
    </w:p>
    <w:p w14:paraId="5433249A" w14:textId="77777777" w:rsidR="00165DEA" w:rsidRPr="00165DEA" w:rsidRDefault="00165DEA" w:rsidP="00165DEA">
      <w:pPr>
        <w:pStyle w:val="ListParagraph"/>
        <w:widowControl w:val="0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EA">
        <w:rPr>
          <w:rFonts w:ascii="Times New Roman" w:hAnsi="Times New Roman" w:cs="Times New Roman"/>
          <w:sz w:val="24"/>
          <w:szCs w:val="24"/>
        </w:rPr>
        <w:t>Значителният принос за БВП на МСП и големият брой заети в тях определят сериозния потенциал на мерките свързани с развитие на МСП, да окажат широк положителен ефект върху икономиката като цяло;</w:t>
      </w:r>
    </w:p>
    <w:p w14:paraId="49101B69" w14:textId="77777777" w:rsidR="00165DEA" w:rsidRPr="00165DEA" w:rsidRDefault="00165DEA" w:rsidP="00165DEA">
      <w:pPr>
        <w:pStyle w:val="ListParagraph"/>
        <w:widowControl w:val="0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EA">
        <w:rPr>
          <w:rFonts w:ascii="Times New Roman" w:hAnsi="Times New Roman" w:cs="Times New Roman"/>
          <w:sz w:val="24"/>
          <w:szCs w:val="24"/>
        </w:rPr>
        <w:t xml:space="preserve">Развитието на МСП в сферата на ИКТ предоставя възможност за създаване на продукти с висока добавена стойност; </w:t>
      </w:r>
    </w:p>
    <w:p w14:paraId="09F86177" w14:textId="77777777" w:rsidR="00165DEA" w:rsidRPr="00165DEA" w:rsidRDefault="00165DEA" w:rsidP="00165DEA">
      <w:pPr>
        <w:pStyle w:val="ListParagraph"/>
        <w:widowControl w:val="0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EA">
        <w:rPr>
          <w:rFonts w:ascii="Times New Roman" w:hAnsi="Times New Roman" w:cs="Times New Roman"/>
          <w:sz w:val="24"/>
          <w:szCs w:val="24"/>
        </w:rPr>
        <w:t xml:space="preserve">Значителният брой на МСП и разнообразието от сфери, в които оперират, крие потенциал за повишаване конкурентоспособността на МСП чрез съвместното им участие в общи инициативи и проекти; </w:t>
      </w:r>
    </w:p>
    <w:p w14:paraId="18BFCF4D" w14:textId="77777777" w:rsidR="00165DEA" w:rsidRPr="00165DEA" w:rsidRDefault="00165DEA" w:rsidP="00165DEA">
      <w:pPr>
        <w:pStyle w:val="ListParagraph"/>
        <w:widowControl w:val="0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EA">
        <w:rPr>
          <w:rFonts w:ascii="Times New Roman" w:hAnsi="Times New Roman" w:cs="Times New Roman"/>
          <w:sz w:val="24"/>
          <w:szCs w:val="24"/>
        </w:rPr>
        <w:t xml:space="preserve">Идентифициране на България като основен външнотърговски партньор на </w:t>
      </w:r>
      <w:r w:rsidRPr="005602C1">
        <w:rPr>
          <w:rFonts w:ascii="Times New Roman" w:hAnsi="Times New Roman" w:cs="Times New Roman"/>
          <w:sz w:val="24"/>
          <w:szCs w:val="24"/>
        </w:rPr>
        <w:t>вилает</w:t>
      </w:r>
      <w:r w:rsidRPr="00165DEA">
        <w:rPr>
          <w:rFonts w:ascii="Times New Roman" w:hAnsi="Times New Roman" w:cs="Times New Roman"/>
          <w:sz w:val="24"/>
          <w:szCs w:val="24"/>
        </w:rPr>
        <w:t xml:space="preserve"> </w:t>
      </w:r>
      <w:r w:rsidRPr="00165DEA">
        <w:rPr>
          <w:rFonts w:ascii="Times New Roman" w:hAnsi="Times New Roman" w:cs="Times New Roman"/>
          <w:sz w:val="24"/>
          <w:szCs w:val="24"/>
        </w:rPr>
        <w:lastRenderedPageBreak/>
        <w:t>Одрин създава потенциал за съвместни действия в трансграничното сътрудничество свързани с износа и съответно вноса;</w:t>
      </w:r>
    </w:p>
    <w:p w14:paraId="118071E0" w14:textId="77777777" w:rsidR="00165DEA" w:rsidRPr="00165DEA" w:rsidRDefault="00165DEA" w:rsidP="00165DEA">
      <w:pPr>
        <w:pStyle w:val="ListParagraph"/>
        <w:widowControl w:val="0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EA">
        <w:rPr>
          <w:rFonts w:ascii="Times New Roman" w:hAnsi="Times New Roman" w:cs="Times New Roman"/>
          <w:sz w:val="24"/>
          <w:szCs w:val="24"/>
        </w:rPr>
        <w:t xml:space="preserve">Нужда от насърчаване на предприемачите в МСП да се ангажират с повишаване квалификацията на своите служители; </w:t>
      </w:r>
    </w:p>
    <w:p w14:paraId="079D5AFF" w14:textId="5B870A3E" w:rsidR="00165DEA" w:rsidRPr="00165DEA" w:rsidRDefault="00165DEA" w:rsidP="00165DEA">
      <w:pPr>
        <w:pStyle w:val="ListParagraph"/>
        <w:widowControl w:val="0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EA">
        <w:rPr>
          <w:rFonts w:ascii="Times New Roman" w:hAnsi="Times New Roman" w:cs="Times New Roman"/>
          <w:sz w:val="24"/>
          <w:szCs w:val="24"/>
        </w:rPr>
        <w:t xml:space="preserve">Добре развитата образователна инфраструктура в зоната на ТГС има потенциала да </w:t>
      </w:r>
      <w:r w:rsidR="00D177AD" w:rsidRPr="00165DEA">
        <w:rPr>
          <w:rFonts w:ascii="Times New Roman" w:hAnsi="Times New Roman" w:cs="Times New Roman"/>
          <w:sz w:val="24"/>
          <w:szCs w:val="24"/>
        </w:rPr>
        <w:t>свърж</w:t>
      </w:r>
      <w:r w:rsidR="00D177AD">
        <w:rPr>
          <w:rFonts w:ascii="Times New Roman" w:hAnsi="Times New Roman" w:cs="Times New Roman"/>
          <w:sz w:val="24"/>
          <w:szCs w:val="24"/>
        </w:rPr>
        <w:t>е</w:t>
      </w:r>
      <w:r w:rsidR="00D177AD" w:rsidRPr="00165DEA">
        <w:rPr>
          <w:rFonts w:ascii="Times New Roman" w:hAnsi="Times New Roman" w:cs="Times New Roman"/>
          <w:sz w:val="24"/>
          <w:szCs w:val="24"/>
        </w:rPr>
        <w:t xml:space="preserve"> </w:t>
      </w:r>
      <w:r w:rsidRPr="00165DEA">
        <w:rPr>
          <w:rFonts w:ascii="Times New Roman" w:hAnsi="Times New Roman" w:cs="Times New Roman"/>
          <w:sz w:val="24"/>
          <w:szCs w:val="24"/>
        </w:rPr>
        <w:t xml:space="preserve">професионалното обучение и нуждите на бизнеса в дългосрочен план </w:t>
      </w:r>
    </w:p>
    <w:p w14:paraId="3AB89A17" w14:textId="77777777" w:rsidR="00165DEA" w:rsidRPr="00165DEA" w:rsidRDefault="00165DEA" w:rsidP="00165DEA">
      <w:pPr>
        <w:pStyle w:val="ListParagraph"/>
        <w:widowControl w:val="0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EA">
        <w:rPr>
          <w:rFonts w:ascii="Times New Roman" w:hAnsi="Times New Roman" w:cs="Times New Roman"/>
          <w:sz w:val="24"/>
          <w:szCs w:val="24"/>
        </w:rPr>
        <w:t>Необходимост от подкрепа/повишаване на компетентността за участие на МСП по европейски и национални програми за финансиране и подобряване на квалификацията, свързана с изследвания, планиране и износ на МСП;</w:t>
      </w:r>
    </w:p>
    <w:p w14:paraId="08A9096C" w14:textId="7AF1202B" w:rsidR="00165DEA" w:rsidRDefault="00165DEA" w:rsidP="00165DEA">
      <w:pPr>
        <w:pStyle w:val="ListParagraph"/>
        <w:widowControl w:val="0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EA">
        <w:rPr>
          <w:rFonts w:ascii="Times New Roman" w:hAnsi="Times New Roman" w:cs="Times New Roman"/>
          <w:sz w:val="24"/>
          <w:szCs w:val="24"/>
        </w:rPr>
        <w:t xml:space="preserve">Необходимост от снабдяване на МСП с актуална информация относно пазари, технологии, суровини, иновации и програми за финансиране. </w:t>
      </w:r>
    </w:p>
    <w:p w14:paraId="0F6C0996" w14:textId="77777777" w:rsidR="00165DEA" w:rsidRPr="00165DEA" w:rsidRDefault="00165DEA" w:rsidP="00165DEA">
      <w:pPr>
        <w:pStyle w:val="ListParagraph"/>
        <w:widowControl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E66203F" w14:textId="598FC25B" w:rsidR="00081408" w:rsidRPr="00165DEA" w:rsidRDefault="00C65941" w:rsidP="00165DEA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C33C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bg-BG"/>
        </w:rPr>
        <w:t>Сп</w:t>
      </w:r>
      <w:r w:rsidR="008C33CF" w:rsidRPr="008C33C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bg-BG"/>
        </w:rPr>
        <w:t>ецифична цел</w:t>
      </w:r>
      <w:r w:rsidR="00081408" w:rsidRPr="008C33C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bg-BG"/>
        </w:rPr>
        <w:t xml:space="preserve"> 1.2:</w:t>
      </w:r>
      <w:r w:rsidR="00081408" w:rsidRPr="00A361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65DEA" w:rsidRPr="00165DEA">
        <w:rPr>
          <w:rFonts w:ascii="Times New Roman" w:eastAsia="Calibri" w:hAnsi="Times New Roman" w:cs="Times New Roman"/>
          <w:sz w:val="24"/>
          <w:szCs w:val="24"/>
          <w:lang w:val="bg-BG"/>
        </w:rPr>
        <w:t>Повишаване степента на дигитализация и климатична неутралност на местната икономика</w:t>
      </w:r>
    </w:p>
    <w:p w14:paraId="2673B134" w14:textId="66A0E53B" w:rsidR="00165DEA" w:rsidRPr="00165DEA" w:rsidRDefault="00081408" w:rsidP="00165DEA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3C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bg-BG"/>
        </w:rPr>
        <w:t>Мярка 1.2.</w:t>
      </w:r>
      <w:r w:rsidRPr="00210D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5DEA" w:rsidRPr="00165DEA">
        <w:rPr>
          <w:rFonts w:ascii="Times New Roman" w:hAnsi="Times New Roman" w:cs="Times New Roman"/>
          <w:sz w:val="24"/>
          <w:szCs w:val="24"/>
          <w:lang w:val="ru-RU"/>
        </w:rPr>
        <w:t xml:space="preserve">Трансформация на местната икономика, чрез мерки за дигитален и енергиен преход, и внедряване на модела на кръговата икономика </w:t>
      </w:r>
    </w:p>
    <w:p w14:paraId="3F61EE35" w14:textId="77777777" w:rsidR="00165DEA" w:rsidRPr="00165DEA" w:rsidRDefault="00165DEA" w:rsidP="00165DEA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5DEA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165DE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Зона за намеса: Цялата функционална зона </w:t>
      </w:r>
    </w:p>
    <w:p w14:paraId="0EF00A20" w14:textId="2AFC4AAF" w:rsidR="00081408" w:rsidRPr="00210D2C" w:rsidRDefault="00165DEA" w:rsidP="00165DEA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5DEA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165DEA">
        <w:rPr>
          <w:rFonts w:ascii="Times New Roman" w:hAnsi="Times New Roman" w:cs="Times New Roman"/>
          <w:sz w:val="24"/>
          <w:szCs w:val="24"/>
          <w:lang w:val="ru-RU"/>
        </w:rPr>
        <w:tab/>
        <w:t>Зона за интензивна намеса: Зона на градски центрове от високо ниво</w:t>
      </w:r>
    </w:p>
    <w:p w14:paraId="70847B19" w14:textId="77777777" w:rsidR="00081408" w:rsidRPr="00A361D6" w:rsidRDefault="00081408" w:rsidP="008C33CF">
      <w:pPr>
        <w:spacing w:before="120"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</w:pPr>
      <w:r w:rsidRPr="00A361D6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 xml:space="preserve">Съответни нужди и потенциал за развитие: </w:t>
      </w:r>
    </w:p>
    <w:p w14:paraId="1C13706C" w14:textId="77777777" w:rsidR="00165DEA" w:rsidRPr="00165DEA" w:rsidRDefault="00165DEA" w:rsidP="00165DEA">
      <w:pPr>
        <w:pStyle w:val="ListParagraph"/>
        <w:numPr>
          <w:ilvl w:val="0"/>
          <w:numId w:val="24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DEA">
        <w:rPr>
          <w:rFonts w:ascii="Times New Roman" w:eastAsia="Calibri" w:hAnsi="Times New Roman" w:cs="Times New Roman"/>
          <w:sz w:val="24"/>
          <w:szCs w:val="24"/>
        </w:rPr>
        <w:t xml:space="preserve">Процесът на внедряване на цифрови технологии в МСП изисква специфична целенасочена подкрепа; </w:t>
      </w:r>
    </w:p>
    <w:p w14:paraId="30CCAA64" w14:textId="77777777" w:rsidR="00165DEA" w:rsidRPr="00165DEA" w:rsidRDefault="00165DEA" w:rsidP="00165DEA">
      <w:pPr>
        <w:pStyle w:val="ListParagraph"/>
        <w:numPr>
          <w:ilvl w:val="0"/>
          <w:numId w:val="24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DEA">
        <w:rPr>
          <w:rFonts w:ascii="Times New Roman" w:eastAsia="Calibri" w:hAnsi="Times New Roman" w:cs="Times New Roman"/>
          <w:sz w:val="24"/>
          <w:szCs w:val="24"/>
        </w:rPr>
        <w:t xml:space="preserve">Необходимост от подкрепа при внедряване на модели на кръговата икономика от различно икономически оператори, включително общински предприятия; </w:t>
      </w:r>
    </w:p>
    <w:p w14:paraId="380ED59F" w14:textId="1E0CA974" w:rsidR="00165DEA" w:rsidRPr="00165DEA" w:rsidRDefault="00165DEA" w:rsidP="00165DEA">
      <w:pPr>
        <w:pStyle w:val="ListParagraph"/>
        <w:numPr>
          <w:ilvl w:val="0"/>
          <w:numId w:val="24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DEA">
        <w:rPr>
          <w:rFonts w:ascii="Times New Roman" w:eastAsia="Calibri" w:hAnsi="Times New Roman" w:cs="Times New Roman"/>
          <w:sz w:val="24"/>
          <w:szCs w:val="24"/>
        </w:rPr>
        <w:t>Развитие на потенциала за износ на стоки и услуги чрез запазване на конкурентоспособността им на международния пазар посредством ориентиране на  част от инвестициите към зелен преход.</w:t>
      </w:r>
    </w:p>
    <w:p w14:paraId="76292E67" w14:textId="4586FA2D" w:rsidR="00165DEA" w:rsidRPr="00165DEA" w:rsidRDefault="00165DEA" w:rsidP="00165DEA">
      <w:pPr>
        <w:spacing w:before="240"/>
        <w:ind w:firstLine="720"/>
        <w:jc w:val="both"/>
        <w:rPr>
          <w:b/>
          <w:lang w:val="ru-RU"/>
        </w:rPr>
      </w:pPr>
      <w:r w:rsidRPr="00165DEA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Специфична цел 1.3:</w:t>
      </w:r>
      <w:r w:rsidRPr="00165DEA">
        <w:rPr>
          <w:b/>
          <w:lang w:val="ru-RU"/>
        </w:rPr>
        <w:t xml:space="preserve"> </w:t>
      </w:r>
      <w:r w:rsidRPr="00165DE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Подобряване на квалификацията на местни общности за успешна интеграция </w:t>
      </w:r>
      <w:r w:rsidR="000D48EF">
        <w:rPr>
          <w:rFonts w:ascii="Times New Roman" w:eastAsia="Calibri" w:hAnsi="Times New Roman" w:cs="Times New Roman"/>
          <w:sz w:val="24"/>
          <w:szCs w:val="24"/>
          <w:lang w:val="bg-BG"/>
        </w:rPr>
        <w:t>на</w:t>
      </w:r>
      <w:r w:rsidR="000D48EF" w:rsidRPr="00165DE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165DEA">
        <w:rPr>
          <w:rFonts w:ascii="Times New Roman" w:eastAsia="Calibri" w:hAnsi="Times New Roman" w:cs="Times New Roman"/>
          <w:sz w:val="24"/>
          <w:szCs w:val="24"/>
          <w:lang w:val="bg-BG"/>
        </w:rPr>
        <w:t>пазара на труда</w:t>
      </w:r>
      <w:r w:rsidRPr="00165DEA">
        <w:rPr>
          <w:b/>
          <w:lang w:val="ru-RU"/>
        </w:rPr>
        <w:t xml:space="preserve"> </w:t>
      </w:r>
    </w:p>
    <w:p w14:paraId="24E6143D" w14:textId="66385FD8" w:rsidR="00165DEA" w:rsidRPr="00165DEA" w:rsidRDefault="00165DEA" w:rsidP="00165DEA">
      <w:pPr>
        <w:ind w:firstLine="7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5DE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bg-BG"/>
        </w:rPr>
        <w:t>Мярка 1.3.</w:t>
      </w:r>
      <w:r w:rsidRPr="00165DEA">
        <w:rPr>
          <w:rFonts w:ascii="Times New Roman" w:hAnsi="Times New Roman" w:cs="Times New Roman"/>
          <w:sz w:val="24"/>
          <w:szCs w:val="24"/>
          <w:lang w:val="ru-RU"/>
        </w:rPr>
        <w:t xml:space="preserve"> Изграждане и развитие на адекватни към съвременните предизвикателства знания и умения в местното население </w:t>
      </w:r>
    </w:p>
    <w:p w14:paraId="29A33484" w14:textId="77777777" w:rsidR="00165DEA" w:rsidRPr="00165DEA" w:rsidRDefault="00165DEA" w:rsidP="00165DEA">
      <w:pPr>
        <w:pStyle w:val="ListParagraph"/>
        <w:widowControl w:val="0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EA">
        <w:rPr>
          <w:rFonts w:ascii="Times New Roman" w:hAnsi="Times New Roman" w:cs="Times New Roman"/>
          <w:sz w:val="24"/>
          <w:szCs w:val="24"/>
        </w:rPr>
        <w:t xml:space="preserve">Зона за намеса: Цялата функционална зона </w:t>
      </w:r>
    </w:p>
    <w:p w14:paraId="752262F3" w14:textId="77777777" w:rsidR="00165DEA" w:rsidRPr="00165DEA" w:rsidRDefault="00165DEA" w:rsidP="00165DEA">
      <w:pPr>
        <w:pStyle w:val="ListParagraph"/>
        <w:widowControl w:val="0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EA">
        <w:rPr>
          <w:rFonts w:ascii="Times New Roman" w:hAnsi="Times New Roman" w:cs="Times New Roman"/>
          <w:sz w:val="24"/>
          <w:szCs w:val="24"/>
        </w:rPr>
        <w:t>Зона за интензивна намеса: Зона на центровете от общинско и надобщинско ниво</w:t>
      </w:r>
    </w:p>
    <w:p w14:paraId="433AEA8E" w14:textId="77777777" w:rsidR="00165DEA" w:rsidRPr="00165DEA" w:rsidRDefault="00165DEA" w:rsidP="00165DEA">
      <w:pPr>
        <w:spacing w:before="120"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</w:pPr>
      <w:r w:rsidRPr="00165DEA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 xml:space="preserve">Съответни нужди и потенциал за развитие: </w:t>
      </w:r>
    </w:p>
    <w:p w14:paraId="4645212D" w14:textId="77777777" w:rsidR="00165DEA" w:rsidRPr="00165DEA" w:rsidRDefault="00165DEA" w:rsidP="00165DEA">
      <w:pPr>
        <w:pStyle w:val="ListParagraph"/>
        <w:numPr>
          <w:ilvl w:val="0"/>
          <w:numId w:val="24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D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Повишаване квалификацията чрез придобиване на ключови умения - лидерски, мениджмънт, маркетинг, дигитални и други компетентности, е ключово условие за повишаване конкурентоспособността на МСП;  </w:t>
      </w:r>
    </w:p>
    <w:p w14:paraId="6516A226" w14:textId="77777777" w:rsidR="00165DEA" w:rsidRPr="00165DEA" w:rsidRDefault="00165DEA" w:rsidP="00165DEA">
      <w:pPr>
        <w:pStyle w:val="ListParagraph"/>
        <w:numPr>
          <w:ilvl w:val="0"/>
          <w:numId w:val="24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DEA">
        <w:rPr>
          <w:rFonts w:ascii="Times New Roman" w:eastAsia="Calibri" w:hAnsi="Times New Roman" w:cs="Times New Roman"/>
          <w:sz w:val="24"/>
          <w:szCs w:val="24"/>
        </w:rPr>
        <w:t xml:space="preserve">Политики и мерки за решаване на проблема с недостига на квалифициран персонал са крайно наложителни, особено в районите с по-висока безработица. </w:t>
      </w:r>
    </w:p>
    <w:p w14:paraId="30576DBD" w14:textId="77777777" w:rsidR="00165DEA" w:rsidRPr="00165DEA" w:rsidRDefault="00165DEA" w:rsidP="00165DEA">
      <w:pPr>
        <w:spacing w:before="240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165DEA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Специфична цел 1.4: </w:t>
      </w:r>
      <w:r w:rsidRPr="00165DEA">
        <w:rPr>
          <w:rFonts w:ascii="Times New Roman" w:hAnsi="Times New Roman" w:cs="Times New Roman"/>
          <w:sz w:val="24"/>
          <w:szCs w:val="24"/>
          <w:lang w:val="bg-BG"/>
        </w:rPr>
        <w:t>Развитие на туризма</w:t>
      </w:r>
    </w:p>
    <w:p w14:paraId="2519AEA6" w14:textId="766047A6" w:rsidR="00165DEA" w:rsidRPr="00165DEA" w:rsidRDefault="00165DEA" w:rsidP="00165DEA">
      <w:pPr>
        <w:ind w:firstLine="357"/>
        <w:jc w:val="both"/>
        <w:rPr>
          <w:lang w:val="ru-RU"/>
        </w:rPr>
      </w:pPr>
      <w:r w:rsidRPr="00165DE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bg-BG"/>
        </w:rPr>
        <w:t>Мярка 1.4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bg-BG"/>
        </w:rPr>
        <w:t>.</w:t>
      </w:r>
      <w:r w:rsidRPr="00165DEA">
        <w:rPr>
          <w:lang w:val="ru-RU"/>
        </w:rPr>
        <w:t xml:space="preserve"> </w:t>
      </w:r>
      <w:r w:rsidRPr="00165DEA">
        <w:rPr>
          <w:rFonts w:ascii="Times New Roman" w:eastAsia="Calibri" w:hAnsi="Times New Roman" w:cs="Times New Roman"/>
          <w:sz w:val="24"/>
          <w:szCs w:val="24"/>
          <w:lang w:val="bg-BG"/>
        </w:rPr>
        <w:t>Преодоляване на сезонността и повишаване използваемостта на туристическата инфраструктура, чрез интегрирани регионални туристически продукти, комбиниращи различни активности и локации и базирани на устойчиво развитие</w:t>
      </w:r>
      <w:r w:rsidRPr="00165DEA">
        <w:rPr>
          <w:lang w:val="ru-RU"/>
        </w:rPr>
        <w:t xml:space="preserve"> </w:t>
      </w:r>
    </w:p>
    <w:p w14:paraId="654DD89D" w14:textId="77777777" w:rsidR="00165DEA" w:rsidRPr="00165DEA" w:rsidRDefault="00165DEA" w:rsidP="00165DEA">
      <w:pPr>
        <w:pStyle w:val="ListParagraph"/>
        <w:widowControl w:val="0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EA">
        <w:rPr>
          <w:rFonts w:ascii="Times New Roman" w:hAnsi="Times New Roman" w:cs="Times New Roman"/>
          <w:sz w:val="24"/>
          <w:szCs w:val="24"/>
        </w:rPr>
        <w:t xml:space="preserve">Зона за намеса: Цялата функционална зона </w:t>
      </w:r>
    </w:p>
    <w:p w14:paraId="66A4F8EF" w14:textId="4D27D50B" w:rsidR="00165DEA" w:rsidRPr="00165DEA" w:rsidRDefault="00165DEA" w:rsidP="00165DEA">
      <w:pPr>
        <w:pStyle w:val="ListParagraph"/>
        <w:widowControl w:val="0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DEA">
        <w:rPr>
          <w:rFonts w:ascii="Times New Roman" w:hAnsi="Times New Roman" w:cs="Times New Roman"/>
          <w:sz w:val="24"/>
          <w:szCs w:val="24"/>
        </w:rPr>
        <w:t>Зона за интензивна намеса: Цялата функционална зона</w:t>
      </w:r>
    </w:p>
    <w:p w14:paraId="0C8E8943" w14:textId="0A688437" w:rsidR="00165DEA" w:rsidRPr="00165DEA" w:rsidRDefault="00165DEA" w:rsidP="00165DEA">
      <w:pPr>
        <w:spacing w:before="120"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</w:pPr>
      <w:r w:rsidRPr="00165DEA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 xml:space="preserve">Съответни нужди и потенциал за развитие: </w:t>
      </w:r>
    </w:p>
    <w:p w14:paraId="533474BA" w14:textId="77777777" w:rsidR="00165DEA" w:rsidRPr="00165DEA" w:rsidRDefault="00165DEA" w:rsidP="00165DEA">
      <w:pPr>
        <w:pStyle w:val="ListParagraph"/>
        <w:numPr>
          <w:ilvl w:val="0"/>
          <w:numId w:val="24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DEA">
        <w:rPr>
          <w:rFonts w:ascii="Times New Roman" w:eastAsia="Calibri" w:hAnsi="Times New Roman" w:cs="Times New Roman"/>
          <w:sz w:val="24"/>
          <w:szCs w:val="24"/>
        </w:rPr>
        <w:t>Наличната мрежа от велоалеи има нужда от усъвършенстването (вкл. разширяване) чрез теренно сигнализиране, включване на местните общности в инициативата и популяризирането на предоставените възможности.</w:t>
      </w:r>
    </w:p>
    <w:p w14:paraId="1E6EF5EA" w14:textId="77777777" w:rsidR="00165DEA" w:rsidRPr="00165DEA" w:rsidRDefault="00165DEA" w:rsidP="00165DEA">
      <w:pPr>
        <w:pStyle w:val="ListParagraph"/>
        <w:numPr>
          <w:ilvl w:val="0"/>
          <w:numId w:val="24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DEA">
        <w:rPr>
          <w:rFonts w:ascii="Times New Roman" w:eastAsia="Calibri" w:hAnsi="Times New Roman" w:cs="Times New Roman"/>
          <w:sz w:val="24"/>
          <w:szCs w:val="24"/>
        </w:rPr>
        <w:t>Потенциал за преодоляване на сезонността и увеличаване на използваемостта на туристическата надстройка, чрез възможността за комбиниране на различни развлекателни дейности във времето и пространството;</w:t>
      </w:r>
    </w:p>
    <w:p w14:paraId="21DCCC87" w14:textId="77777777" w:rsidR="00165DEA" w:rsidRPr="00165DEA" w:rsidRDefault="00165DEA" w:rsidP="00165DEA">
      <w:pPr>
        <w:pStyle w:val="ListParagraph"/>
        <w:numPr>
          <w:ilvl w:val="0"/>
          <w:numId w:val="24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DEA">
        <w:rPr>
          <w:rFonts w:ascii="Times New Roman" w:eastAsia="Calibri" w:hAnsi="Times New Roman" w:cs="Times New Roman"/>
          <w:sz w:val="24"/>
          <w:szCs w:val="24"/>
        </w:rPr>
        <w:t>Налице е потенциал за създаване на регионален туристически продукт за зоната на ТГС, на базата на природни дадености, културно наследство, минерални извори и  относително добра туристическа инфраструктура, и осъществяване на регионален маркетинг и реклама;</w:t>
      </w:r>
    </w:p>
    <w:p w14:paraId="2E9F2B90" w14:textId="77777777" w:rsidR="00165DEA" w:rsidRPr="00165DEA" w:rsidRDefault="00165DEA" w:rsidP="00165DEA">
      <w:pPr>
        <w:pStyle w:val="ListParagraph"/>
        <w:numPr>
          <w:ilvl w:val="0"/>
          <w:numId w:val="24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DEA">
        <w:rPr>
          <w:rFonts w:ascii="Times New Roman" w:eastAsia="Calibri" w:hAnsi="Times New Roman" w:cs="Times New Roman"/>
          <w:sz w:val="24"/>
          <w:szCs w:val="24"/>
        </w:rPr>
        <w:t xml:space="preserve">Реализирането на потенциала на зоната за ТГС е в пряка зависимост от съответствието на прилаганата туристическа политика с приоритетите на политиката в по-широк европейски контекст: повишаване на конкурентоспособността на сектора; насърчаване развитието на устойчив, отговорен и висококачествен туризъм; </w:t>
      </w:r>
    </w:p>
    <w:p w14:paraId="2B5708F5" w14:textId="77777777" w:rsidR="00165DEA" w:rsidRPr="00165DEA" w:rsidRDefault="00165DEA" w:rsidP="00165DEA">
      <w:pPr>
        <w:pStyle w:val="ListParagraph"/>
        <w:numPr>
          <w:ilvl w:val="0"/>
          <w:numId w:val="24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DEA">
        <w:rPr>
          <w:rFonts w:ascii="Times New Roman" w:eastAsia="Calibri" w:hAnsi="Times New Roman" w:cs="Times New Roman"/>
          <w:sz w:val="24"/>
          <w:szCs w:val="24"/>
        </w:rPr>
        <w:t xml:space="preserve">Използване на неоползотворения потенциал за развитие на МСП от региона в сектора на туризма; </w:t>
      </w:r>
    </w:p>
    <w:p w14:paraId="44FF6A15" w14:textId="77777777" w:rsidR="00165DEA" w:rsidRPr="00165DEA" w:rsidRDefault="00165DEA" w:rsidP="00165DEA">
      <w:pPr>
        <w:pStyle w:val="ListParagraph"/>
        <w:numPr>
          <w:ilvl w:val="0"/>
          <w:numId w:val="24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DEA">
        <w:rPr>
          <w:rFonts w:ascii="Times New Roman" w:eastAsia="Calibri" w:hAnsi="Times New Roman" w:cs="Times New Roman"/>
          <w:sz w:val="24"/>
          <w:szCs w:val="24"/>
        </w:rPr>
        <w:t>Развитието на велосипедните маршрути в региона има потенциала да създаде условия за преоткриване и развитие на непопулярни дестинации и подкрепя местните общности.</w:t>
      </w:r>
    </w:p>
    <w:p w14:paraId="1595819F" w14:textId="77777777" w:rsidR="00165DEA" w:rsidRPr="005D42EF" w:rsidRDefault="00165DEA" w:rsidP="00E84AE9">
      <w:pPr>
        <w:spacing w:before="24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42EF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Специфична цел 1.5:</w:t>
      </w:r>
      <w:r w:rsidRPr="005D42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Повишаване приноса на природното наследство за балансираното устойчиво социално-икономическо развитие на региона</w:t>
      </w:r>
    </w:p>
    <w:p w14:paraId="239A6A02" w14:textId="66A9928E" w:rsidR="00165DEA" w:rsidRPr="005D42EF" w:rsidRDefault="00165DEA" w:rsidP="00E84AE9">
      <w:pPr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2EF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lastRenderedPageBreak/>
        <w:t>Мярка 1.5.</w:t>
      </w:r>
      <w:r w:rsidRPr="005D42EF">
        <w:rPr>
          <w:rFonts w:ascii="Times New Roman" w:hAnsi="Times New Roman" w:cs="Times New Roman"/>
          <w:sz w:val="24"/>
          <w:szCs w:val="24"/>
          <w:lang w:val="ru-RU"/>
        </w:rPr>
        <w:t xml:space="preserve"> Насърчаване на съвместни действия за развитие на екосистемни практики услуги в управлението на природни активи с туристически потенциал </w:t>
      </w:r>
    </w:p>
    <w:p w14:paraId="75E19FDF" w14:textId="77777777" w:rsidR="00165DEA" w:rsidRPr="005D42EF" w:rsidRDefault="00165DEA" w:rsidP="00165DEA">
      <w:pPr>
        <w:pStyle w:val="ListParagraph"/>
        <w:widowControl w:val="0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2EF">
        <w:rPr>
          <w:rFonts w:ascii="Times New Roman" w:hAnsi="Times New Roman" w:cs="Times New Roman"/>
          <w:sz w:val="24"/>
          <w:szCs w:val="24"/>
        </w:rPr>
        <w:t xml:space="preserve">Зона за намеса: Цялата функционална зона </w:t>
      </w:r>
    </w:p>
    <w:p w14:paraId="6BBF2359" w14:textId="77777777" w:rsidR="00165DEA" w:rsidRPr="005D42EF" w:rsidRDefault="00165DEA" w:rsidP="00165DEA">
      <w:pPr>
        <w:pStyle w:val="ListParagraph"/>
        <w:widowControl w:val="0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2EF">
        <w:rPr>
          <w:rFonts w:ascii="Times New Roman" w:hAnsi="Times New Roman" w:cs="Times New Roman"/>
          <w:sz w:val="24"/>
          <w:szCs w:val="24"/>
        </w:rPr>
        <w:t>Зона за интензивна намеса: Зона на Европейския зелен пояс, Зона на взаимодействия земя-море</w:t>
      </w:r>
    </w:p>
    <w:p w14:paraId="1EBBF88F" w14:textId="77777777" w:rsidR="00165DEA" w:rsidRPr="005D42EF" w:rsidRDefault="00165DEA" w:rsidP="00165DEA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5D42E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Съответни нужди и потенциал за развитие: </w:t>
      </w:r>
    </w:p>
    <w:p w14:paraId="2C3B36BB" w14:textId="543F7CA9" w:rsidR="00165DEA" w:rsidRDefault="00165DEA" w:rsidP="00165DEA">
      <w:pPr>
        <w:pStyle w:val="ListParagraph"/>
        <w:widowControl w:val="0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2EF">
        <w:rPr>
          <w:rFonts w:ascii="Times New Roman" w:eastAsia="Calibri" w:hAnsi="Times New Roman" w:cs="Times New Roman"/>
          <w:sz w:val="24"/>
          <w:szCs w:val="24"/>
        </w:rPr>
        <w:t>Развитие потенциала на богатото природно наследство на района да допринесе за балансирано устойчиво развитие, чрез реализирането на политики за опазване на природата, отчитащи едновременно екологичните, научните, културните, икономическите, социалните и рекреационните изисквания, както и регионалните и местните особености</w:t>
      </w:r>
      <w:r w:rsidRPr="005D42EF">
        <w:rPr>
          <w:rFonts w:ascii="Times New Roman" w:hAnsi="Times New Roman" w:cs="Times New Roman"/>
          <w:sz w:val="24"/>
          <w:szCs w:val="24"/>
        </w:rPr>
        <w:t>.</w:t>
      </w:r>
    </w:p>
    <w:p w14:paraId="229E3663" w14:textId="77777777" w:rsidR="005D42EF" w:rsidRPr="005D42EF" w:rsidRDefault="005D42EF" w:rsidP="005D42EF">
      <w:pPr>
        <w:pStyle w:val="ListParagraph"/>
        <w:widowControl w:val="0"/>
        <w:spacing w:after="12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6AF60EC" w14:textId="77777777" w:rsidR="00165DEA" w:rsidRPr="005D42EF" w:rsidRDefault="00165DEA" w:rsidP="00E84AE9">
      <w:pPr>
        <w:spacing w:before="240"/>
        <w:ind w:firstLine="35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42EF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Стратегическа цел 2:</w:t>
      </w:r>
      <w:r w:rsidRPr="005D42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D42EF">
        <w:rPr>
          <w:rFonts w:ascii="Times New Roman" w:hAnsi="Times New Roman" w:cs="Times New Roman"/>
          <w:sz w:val="24"/>
          <w:szCs w:val="24"/>
          <w:lang w:val="ru-RU"/>
        </w:rPr>
        <w:t>Развитие на по-добър достъп до услуги от общ интерес</w:t>
      </w:r>
      <w:r w:rsidRPr="005D42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3E4DA246" w14:textId="77777777" w:rsidR="00165DEA" w:rsidRPr="005D42EF" w:rsidRDefault="00165DEA" w:rsidP="00E84AE9">
      <w:pPr>
        <w:spacing w:before="240"/>
        <w:ind w:firstLine="35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42EF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Специфична цел 2.1:</w:t>
      </w:r>
      <w:r w:rsidRPr="005D42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D42EF">
        <w:rPr>
          <w:rFonts w:ascii="Times New Roman" w:hAnsi="Times New Roman" w:cs="Times New Roman"/>
          <w:sz w:val="24"/>
          <w:szCs w:val="24"/>
          <w:lang w:val="ru-RU"/>
        </w:rPr>
        <w:t>Създаване на дигитални и зелени решения за по-добро обслужване на населението в трансгранична среда</w:t>
      </w:r>
      <w:r w:rsidRPr="005D42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14:paraId="43572C2C" w14:textId="1268371E" w:rsidR="00165DEA" w:rsidRPr="005D42EF" w:rsidRDefault="00165DEA" w:rsidP="00E84AE9">
      <w:pPr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2EF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Мярка 2.1.</w:t>
      </w:r>
      <w:r w:rsidRPr="005D42EF">
        <w:rPr>
          <w:rFonts w:ascii="Times New Roman" w:hAnsi="Times New Roman" w:cs="Times New Roman"/>
          <w:sz w:val="24"/>
          <w:szCs w:val="24"/>
          <w:lang w:val="ru-RU"/>
        </w:rPr>
        <w:t xml:space="preserve"> Подкрепа за действия, насочени към широко внедряване на подходи, ориентирани към потребителя в предоставянето на услуги от общ интерес</w:t>
      </w:r>
    </w:p>
    <w:p w14:paraId="02467E89" w14:textId="77777777" w:rsidR="00165DEA" w:rsidRPr="005D42EF" w:rsidRDefault="00165DEA" w:rsidP="00165DEA">
      <w:pPr>
        <w:pStyle w:val="ListParagraph"/>
        <w:widowControl w:val="0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2EF">
        <w:rPr>
          <w:rFonts w:ascii="Times New Roman" w:hAnsi="Times New Roman" w:cs="Times New Roman"/>
          <w:sz w:val="24"/>
          <w:szCs w:val="24"/>
        </w:rPr>
        <w:t>Зона за намеса: Цялата функционална зона</w:t>
      </w:r>
    </w:p>
    <w:p w14:paraId="65710C7C" w14:textId="77777777" w:rsidR="00165DEA" w:rsidRPr="005D42EF" w:rsidRDefault="00165DEA" w:rsidP="00165DEA">
      <w:pPr>
        <w:pStyle w:val="ListParagraph"/>
        <w:widowControl w:val="0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2EF">
        <w:rPr>
          <w:rFonts w:ascii="Times New Roman" w:hAnsi="Times New Roman" w:cs="Times New Roman"/>
          <w:sz w:val="24"/>
          <w:szCs w:val="24"/>
        </w:rPr>
        <w:t>Зона за интензивна намеса: Зона на центровете от общинско и надобщинско ниво</w:t>
      </w:r>
    </w:p>
    <w:p w14:paraId="3CF8CC2A" w14:textId="77777777" w:rsidR="00165DEA" w:rsidRPr="005D42EF" w:rsidRDefault="00165DEA" w:rsidP="00165DEA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5D42E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Съответни нужди и потенциал за развитие: </w:t>
      </w:r>
    </w:p>
    <w:p w14:paraId="2FBD2CF1" w14:textId="77777777" w:rsidR="00165DEA" w:rsidRPr="005D42EF" w:rsidRDefault="00165DEA" w:rsidP="00E84AE9">
      <w:pPr>
        <w:pStyle w:val="ListParagraph"/>
        <w:widowControl w:val="0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2EF">
        <w:rPr>
          <w:rFonts w:ascii="Times New Roman" w:hAnsi="Times New Roman" w:cs="Times New Roman"/>
          <w:sz w:val="24"/>
          <w:szCs w:val="24"/>
        </w:rPr>
        <w:t>Наблюдавани различия между търсенето и предлагането на здравни услуги в градските и селските райони и между различните групите с различни доходи; Турция е по-напреднала в електронното здравеопазване, докато България изостава;</w:t>
      </w:r>
    </w:p>
    <w:p w14:paraId="0771F08C" w14:textId="77777777" w:rsidR="00165DEA" w:rsidRPr="005D42EF" w:rsidRDefault="00165DEA" w:rsidP="00E84AE9">
      <w:pPr>
        <w:pStyle w:val="ListParagraph"/>
        <w:widowControl w:val="0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2EF">
        <w:rPr>
          <w:rFonts w:ascii="Times New Roman" w:hAnsi="Times New Roman" w:cs="Times New Roman"/>
          <w:sz w:val="24"/>
          <w:szCs w:val="24"/>
        </w:rPr>
        <w:t>Уязвимите групи и тези в неравностойно положение продължават да имат ограничен достъп до услуги от общ интерес, поради което интегрираните мерки за подобряване на качеството на услугите и активното икономическо включване на уязвими лица трябва да бъдат определени с приоритет и от гледна точка на ИКТ, позволяващи повече цифрови решения;</w:t>
      </w:r>
    </w:p>
    <w:p w14:paraId="3925D9EA" w14:textId="77777777" w:rsidR="00165DEA" w:rsidRPr="005D42EF" w:rsidRDefault="00165DEA" w:rsidP="00E84AE9">
      <w:pPr>
        <w:pStyle w:val="ListParagraph"/>
        <w:widowControl w:val="0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2EF">
        <w:rPr>
          <w:rFonts w:ascii="Times New Roman" w:hAnsi="Times New Roman" w:cs="Times New Roman"/>
          <w:sz w:val="24"/>
          <w:szCs w:val="24"/>
        </w:rPr>
        <w:t>Нарастващо ниво на приемане на ИКТ в българската част на трансграничния регион и по-малко от турска страна. И двете страни работят в по-малко дигитално трансформирана среда, което отваря място за разработване на по-цифровизирани решения в различни области на политиката.</w:t>
      </w:r>
    </w:p>
    <w:p w14:paraId="7C25C28A" w14:textId="77777777" w:rsidR="00165DEA" w:rsidRPr="005D42EF" w:rsidRDefault="00165DEA" w:rsidP="005D42EF">
      <w:pPr>
        <w:spacing w:before="240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42EF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Специфична цел 2.2:</w:t>
      </w:r>
      <w:r w:rsidRPr="005D42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Намаляване на замърсяването и негативните ефекти от изменението на климата и предвидимите природни бедствия с трансграничен характер</w:t>
      </w:r>
    </w:p>
    <w:p w14:paraId="4FA534D9" w14:textId="43173218" w:rsidR="00165DEA" w:rsidRPr="005D42EF" w:rsidRDefault="00165DEA" w:rsidP="005D42EF">
      <w:pPr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2EF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lastRenderedPageBreak/>
        <w:t>Мярка 2.2.</w:t>
      </w:r>
      <w:r w:rsidRPr="005D42EF">
        <w:rPr>
          <w:rFonts w:ascii="Times New Roman" w:hAnsi="Times New Roman" w:cs="Times New Roman"/>
          <w:sz w:val="24"/>
          <w:szCs w:val="24"/>
          <w:lang w:val="ru-RU"/>
        </w:rPr>
        <w:t xml:space="preserve"> Реализиране на съвместни действия за намаляване на замърсяването, вкл. такива, отразяващи негативните последици от изменението на климата </w:t>
      </w:r>
    </w:p>
    <w:p w14:paraId="0FE94778" w14:textId="77777777" w:rsidR="00165DEA" w:rsidRPr="005D42EF" w:rsidRDefault="00165DEA" w:rsidP="00165DEA">
      <w:pPr>
        <w:pStyle w:val="ListParagraph"/>
        <w:widowControl w:val="0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2EF">
        <w:rPr>
          <w:rFonts w:ascii="Times New Roman" w:hAnsi="Times New Roman" w:cs="Times New Roman"/>
          <w:sz w:val="24"/>
          <w:szCs w:val="24"/>
        </w:rPr>
        <w:t xml:space="preserve">Зона за намеса: Цялата функционална зона </w:t>
      </w:r>
    </w:p>
    <w:p w14:paraId="036789E2" w14:textId="77777777" w:rsidR="00165DEA" w:rsidRPr="005D42EF" w:rsidRDefault="00165DEA" w:rsidP="00165DEA">
      <w:pPr>
        <w:pStyle w:val="ListParagraph"/>
        <w:widowControl w:val="0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2EF">
        <w:rPr>
          <w:rFonts w:ascii="Times New Roman" w:hAnsi="Times New Roman" w:cs="Times New Roman"/>
          <w:sz w:val="24"/>
          <w:szCs w:val="24"/>
        </w:rPr>
        <w:t>Зона за интензивна намеса: Цялата функционалната зона, Зона на взаимодействия земя-море, Зона на активна транспортна комуникация</w:t>
      </w:r>
    </w:p>
    <w:p w14:paraId="36215AED" w14:textId="77777777" w:rsidR="00165DEA" w:rsidRPr="005D42EF" w:rsidRDefault="00165DEA" w:rsidP="00165DEA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5D42E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Съответни нужди и потенциал за развитие: </w:t>
      </w:r>
    </w:p>
    <w:p w14:paraId="38A9F5F0" w14:textId="77777777" w:rsidR="00165DEA" w:rsidRPr="005D42EF" w:rsidRDefault="00165DEA" w:rsidP="005D42EF">
      <w:pPr>
        <w:pStyle w:val="ListParagraph"/>
        <w:widowControl w:val="0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2EF">
        <w:rPr>
          <w:rFonts w:ascii="Times New Roman" w:hAnsi="Times New Roman" w:cs="Times New Roman"/>
          <w:sz w:val="24"/>
          <w:szCs w:val="24"/>
        </w:rPr>
        <w:t>Налице е нужда от намаляване сезонното замърсяване на въздуха с фини прахови частици PM10, чрез насърчаване отказването от твърди горива за отопление, осъвременяване на автомобилния транспорт и подобряване състоянието на прилежаща инфраструктура.</w:t>
      </w:r>
    </w:p>
    <w:p w14:paraId="6B4CC8BC" w14:textId="77777777" w:rsidR="00165DEA" w:rsidRPr="005D42EF" w:rsidRDefault="00165DEA" w:rsidP="005D42EF">
      <w:pPr>
        <w:pStyle w:val="ListParagraph"/>
        <w:widowControl w:val="0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2EF">
        <w:rPr>
          <w:rFonts w:ascii="Times New Roman" w:hAnsi="Times New Roman" w:cs="Times New Roman"/>
          <w:sz w:val="24"/>
          <w:szCs w:val="24"/>
        </w:rPr>
        <w:t>Съвместни действия за намаляване на трансграничните замърсители;</w:t>
      </w:r>
    </w:p>
    <w:p w14:paraId="2E73B3AB" w14:textId="58B6A1CB" w:rsidR="00165DEA" w:rsidRPr="005D42EF" w:rsidRDefault="00165DEA" w:rsidP="005D42EF">
      <w:pPr>
        <w:pStyle w:val="ListParagraph"/>
        <w:widowControl w:val="0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2EF">
        <w:rPr>
          <w:rFonts w:ascii="Times New Roman" w:hAnsi="Times New Roman" w:cs="Times New Roman"/>
          <w:sz w:val="24"/>
          <w:szCs w:val="24"/>
        </w:rPr>
        <w:t>Задължително условие за устойчиво развитие в зоната за ТГС е прилагане на мерки за адаптиране към изменението на климата.</w:t>
      </w:r>
      <w:r w:rsidRPr="005D42EF">
        <w:rPr>
          <w:rFonts w:ascii="Times New Roman" w:hAnsi="Times New Roman" w:cs="Times New Roman"/>
          <w:sz w:val="24"/>
          <w:szCs w:val="24"/>
        </w:rPr>
        <w:tab/>
      </w:r>
    </w:p>
    <w:p w14:paraId="5C2F127D" w14:textId="77777777" w:rsidR="00165DEA" w:rsidRPr="008C33CF" w:rsidRDefault="00165DEA" w:rsidP="00A40633">
      <w:pPr>
        <w:pStyle w:val="ListParagraph"/>
        <w:spacing w:after="0" w:line="276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E410CB" w14:textId="112C79DF" w:rsidR="00FF1F66" w:rsidRPr="00DF538D" w:rsidRDefault="00FF1F66" w:rsidP="00DF538D">
      <w:pPr>
        <w:keepNext/>
        <w:keepLines/>
        <w:shd w:val="clear" w:color="auto" w:fill="DEEAF6"/>
        <w:spacing w:before="120" w:after="120" w:line="276" w:lineRule="auto"/>
        <w:ind w:firstLine="720"/>
        <w:jc w:val="both"/>
        <w:outlineLvl w:val="2"/>
        <w:rPr>
          <w:rFonts w:ascii="Calibri Light" w:eastAsia="Times New Roman" w:hAnsi="Calibri Light" w:cs="Times New Roman"/>
          <w:b/>
          <w:sz w:val="24"/>
          <w:szCs w:val="24"/>
          <w:lang w:val="bg-BG"/>
        </w:rPr>
      </w:pPr>
      <w:bookmarkStart w:id="19" w:name="_Toc76557430"/>
      <w:r w:rsidRPr="00DF538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1.3.</w:t>
      </w:r>
      <w:r w:rsidRPr="00DF538D">
        <w:rPr>
          <w:rFonts w:ascii="Calibri Light" w:eastAsia="Times New Roman" w:hAnsi="Calibri Light" w:cs="Times New Roman"/>
          <w:b/>
          <w:sz w:val="24"/>
          <w:szCs w:val="24"/>
          <w:lang w:val="bg-BG"/>
        </w:rPr>
        <w:t xml:space="preserve"> </w:t>
      </w:r>
      <w:r w:rsidRPr="00DF538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Алтернативи за </w:t>
      </w:r>
      <w:bookmarkEnd w:id="14"/>
      <w:r w:rsidR="00DF538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ПТГС и ТСИМ</w:t>
      </w:r>
      <w:bookmarkEnd w:id="19"/>
    </w:p>
    <w:p w14:paraId="0B41AE6B" w14:textId="6BE9A566" w:rsidR="00D169A5" w:rsidRPr="00DF538D" w:rsidRDefault="00D169A5" w:rsidP="0094515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bookmarkStart w:id="20" w:name="_Hlk44949649"/>
      <w:r w:rsidRPr="00DF538D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Предоставени</w:t>
      </w:r>
      <w:r w:rsidR="00DF538D" w:rsidRPr="00DF538D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те</w:t>
      </w:r>
      <w:r w:rsidRPr="00DF538D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 от Възложителя </w:t>
      </w:r>
      <w:r w:rsidR="00DF538D" w:rsidRPr="00DF538D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проекти на програма и стратегия</w:t>
      </w:r>
      <w:r w:rsidRPr="00DF538D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 не съдържа</w:t>
      </w:r>
      <w:r w:rsidR="00DF538D" w:rsidRPr="00DF538D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т</w:t>
      </w:r>
      <w:r w:rsidRPr="00DF538D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 алтернативи. </w:t>
      </w:r>
      <w:r w:rsidR="00DF538D" w:rsidRPr="00DF538D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В</w:t>
      </w:r>
      <w:r w:rsidRPr="00DF538D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ъзможно </w:t>
      </w:r>
      <w:r w:rsidR="001F0855" w:rsidRPr="00DF538D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на по-късен етап </w:t>
      </w:r>
      <w:r w:rsidRPr="00DF538D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идентифициране на алтернативи</w:t>
      </w:r>
      <w:r w:rsidR="00752CEB" w:rsidRPr="00DF538D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 и варианти</w:t>
      </w:r>
      <w:r w:rsidR="000E7422" w:rsidRPr="00DF538D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, които </w:t>
      </w:r>
      <w:r w:rsidRPr="00DF538D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ще бъдат анализирани </w:t>
      </w:r>
      <w:r w:rsidR="001F0855" w:rsidRPr="00DF538D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в ДЕО </w:t>
      </w:r>
      <w:r w:rsidRPr="00DF538D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по отношение на тяхното въздействие върху околната среда и здравето на хората. </w:t>
      </w:r>
    </w:p>
    <w:p w14:paraId="13E01CC6" w14:textId="56295649" w:rsidR="00081408" w:rsidRPr="00DF538D" w:rsidRDefault="00081408" w:rsidP="00BE0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DF538D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В ДЕО ще бъде направено подробно разглеждане на наличните към момента на изготвянето му алтернативи, в т.ч. „нулевата алтернатива”, ако такива бъдат </w:t>
      </w:r>
      <w:r w:rsidR="00DF538D" w:rsidRPr="00DF538D">
        <w:rPr>
          <w:rFonts w:ascii="Times New Roman" w:eastAsia="Calibri" w:hAnsi="Times New Roman" w:cs="Times New Roman"/>
          <w:i/>
          <w:sz w:val="24"/>
          <w:szCs w:val="24"/>
          <w:lang w:val="bg-BG"/>
        </w:rPr>
        <w:t>разработени за</w:t>
      </w:r>
      <w:r w:rsidRPr="00DF538D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r w:rsidR="00DF538D" w:rsidRPr="00DF538D">
        <w:rPr>
          <w:rFonts w:ascii="Times New Roman" w:eastAsia="Calibri" w:hAnsi="Times New Roman" w:cs="Times New Roman"/>
          <w:i/>
          <w:sz w:val="24"/>
          <w:szCs w:val="24"/>
          <w:lang w:val="bg-BG"/>
        </w:rPr>
        <w:t>ПТГС и ТСИМ.</w:t>
      </w:r>
    </w:p>
    <w:p w14:paraId="0DBD78C3" w14:textId="23A10B40" w:rsidR="00FF1F66" w:rsidRPr="00DF538D" w:rsidRDefault="00FF1F66" w:rsidP="00BE0B32">
      <w:pPr>
        <w:keepNext/>
        <w:keepLines/>
        <w:shd w:val="clear" w:color="auto" w:fill="DEEAF6"/>
        <w:spacing w:before="240" w:after="120" w:line="276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21" w:name="_Toc513629186"/>
      <w:bookmarkStart w:id="22" w:name="_Toc76557431"/>
      <w:bookmarkEnd w:id="20"/>
      <w:r w:rsidRPr="00DF538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1.4. Връзка на </w:t>
      </w:r>
      <w:r w:rsidR="00DF538D" w:rsidRPr="00DF538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ПТГС и ТСИМ</w:t>
      </w:r>
      <w:r w:rsidRPr="00DF538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с други съотносими планове, програми и стратегии</w:t>
      </w:r>
      <w:bookmarkEnd w:id="21"/>
      <w:bookmarkEnd w:id="22"/>
    </w:p>
    <w:p w14:paraId="3671559A" w14:textId="77777777" w:rsidR="00BE0B32" w:rsidRPr="002246D8" w:rsidRDefault="00752CEB" w:rsidP="0094515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246D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подточката </w:t>
      </w:r>
      <w:r w:rsidR="00DF538D" w:rsidRPr="002246D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ДЕО </w:t>
      </w:r>
      <w:r w:rsidRPr="002246D8">
        <w:rPr>
          <w:rFonts w:ascii="Times New Roman" w:eastAsia="Calibri" w:hAnsi="Times New Roman" w:cs="Times New Roman"/>
          <w:sz w:val="24"/>
          <w:szCs w:val="24"/>
          <w:lang w:val="bg-BG"/>
        </w:rPr>
        <w:t>ще се анализира връзката и съотносимостта на проект</w:t>
      </w:r>
      <w:r w:rsidR="00DF538D" w:rsidRPr="002246D8">
        <w:rPr>
          <w:rFonts w:ascii="Times New Roman" w:eastAsia="Calibri" w:hAnsi="Times New Roman" w:cs="Times New Roman"/>
          <w:sz w:val="24"/>
          <w:szCs w:val="24"/>
          <w:lang w:val="bg-BG"/>
        </w:rPr>
        <w:t>ите</w:t>
      </w:r>
      <w:r w:rsidR="00DE0B9C" w:rsidRPr="002246D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</w:t>
      </w:r>
      <w:r w:rsidR="00DF538D" w:rsidRPr="002246D8">
        <w:rPr>
          <w:rFonts w:ascii="Times New Roman" w:eastAsia="Calibri" w:hAnsi="Times New Roman" w:cs="Times New Roman"/>
          <w:sz w:val="24"/>
          <w:szCs w:val="24"/>
          <w:lang w:val="bg-BG"/>
        </w:rPr>
        <w:t>ПТГС и ТСИМ</w:t>
      </w:r>
      <w:r w:rsidR="00DE0B9C" w:rsidRPr="002246D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2021 – 2027 г. </w:t>
      </w:r>
      <w:r w:rsidRPr="002246D8">
        <w:rPr>
          <w:rFonts w:ascii="Times New Roman" w:eastAsia="Calibri" w:hAnsi="Times New Roman" w:cs="Times New Roman"/>
          <w:sz w:val="24"/>
          <w:szCs w:val="24"/>
          <w:lang w:val="bg-BG"/>
        </w:rPr>
        <w:t>с други планове, програми и стратегии</w:t>
      </w:r>
      <w:r w:rsidR="00BE0B32" w:rsidRPr="002246D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</w:p>
    <w:p w14:paraId="58F568FA" w14:textId="7D8856B7" w:rsidR="00BE0B32" w:rsidRPr="002246D8" w:rsidRDefault="00BE0B32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6D8">
        <w:rPr>
          <w:rFonts w:ascii="Times New Roman" w:eastAsia="Calibri" w:hAnsi="Times New Roman" w:cs="Times New Roman"/>
          <w:sz w:val="24"/>
          <w:szCs w:val="24"/>
        </w:rPr>
        <w:t>на европейско и международно ниво;</w:t>
      </w:r>
    </w:p>
    <w:p w14:paraId="69EB2D8C" w14:textId="352969B6" w:rsidR="00752CEB" w:rsidRPr="002246D8" w:rsidRDefault="00BE0B32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6D8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DF538D" w:rsidRPr="002246D8">
        <w:rPr>
          <w:rFonts w:ascii="Times New Roman" w:eastAsia="Calibri" w:hAnsi="Times New Roman" w:cs="Times New Roman"/>
          <w:sz w:val="24"/>
          <w:szCs w:val="24"/>
        </w:rPr>
        <w:t>национално, регионално и местно ниво (попадащи в рамките на териториалния обхват на програмата и стратегията</w:t>
      </w:r>
      <w:r w:rsidRPr="002246D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DF538D" w:rsidRPr="002246D8">
        <w:rPr>
          <w:rFonts w:ascii="Times New Roman" w:eastAsia="Calibri" w:hAnsi="Times New Roman" w:cs="Times New Roman"/>
          <w:sz w:val="24"/>
          <w:szCs w:val="24"/>
        </w:rPr>
        <w:t>Републик</w:t>
      </w:r>
      <w:r w:rsidRPr="002246D8">
        <w:rPr>
          <w:rFonts w:ascii="Times New Roman" w:eastAsia="Calibri" w:hAnsi="Times New Roman" w:cs="Times New Roman"/>
          <w:sz w:val="24"/>
          <w:szCs w:val="24"/>
        </w:rPr>
        <w:t>а България и Република</w:t>
      </w:r>
      <w:r w:rsidR="005D42EF">
        <w:rPr>
          <w:rFonts w:ascii="Times New Roman" w:eastAsia="Calibri" w:hAnsi="Times New Roman" w:cs="Times New Roman"/>
          <w:sz w:val="24"/>
          <w:szCs w:val="24"/>
        </w:rPr>
        <w:t xml:space="preserve"> Турция</w:t>
      </w:r>
      <w:r w:rsidR="00DF538D" w:rsidRPr="002246D8">
        <w:rPr>
          <w:rFonts w:ascii="Times New Roman" w:eastAsia="Calibri" w:hAnsi="Times New Roman" w:cs="Times New Roman"/>
          <w:sz w:val="24"/>
          <w:szCs w:val="24"/>
        </w:rPr>
        <w:t>)</w:t>
      </w:r>
      <w:r w:rsidRPr="002246D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427F78D" w14:textId="733D5EA9" w:rsidR="00BE0B32" w:rsidRPr="00A174BF" w:rsidRDefault="00BE0B32" w:rsidP="00BE0B32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A174B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А. Планове, програми и стратегии на европейско</w:t>
      </w:r>
      <w:r w:rsidR="00267194" w:rsidRPr="00A174B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267194" w:rsidRPr="00A361D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(</w:t>
      </w:r>
      <w:r w:rsidR="00267194" w:rsidRPr="00A174B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 т.ч. двустранни</w:t>
      </w:r>
      <w:r w:rsidR="00267194" w:rsidRPr="00A361D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)</w:t>
      </w:r>
      <w:r w:rsidRPr="00A174B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и международно ниво, имащи отношение към ПТГС и ТСИМ 2021-2027 г. </w:t>
      </w:r>
    </w:p>
    <w:p w14:paraId="1BC2717F" w14:textId="1A500C77" w:rsidR="00A174BF" w:rsidRDefault="00A174BF" w:rsidP="001D30FC">
      <w:pPr>
        <w:pStyle w:val="ListParagraph"/>
        <w:numPr>
          <w:ilvl w:val="0"/>
          <w:numId w:val="9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174BF">
        <w:rPr>
          <w:rFonts w:ascii="Times New Roman" w:hAnsi="Times New Roman" w:cs="Times New Roman"/>
          <w:sz w:val="24"/>
          <w:szCs w:val="24"/>
        </w:rPr>
        <w:t>Програмата за устойчиво развитие за периода до 2030 г. на Организацията на обединените нации (ООН) „Да преобразим света“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FAE562" w14:textId="60010361" w:rsidR="00FF0E16" w:rsidRPr="00A174BF" w:rsidRDefault="00FF0E16" w:rsidP="001D30FC">
      <w:pPr>
        <w:pStyle w:val="ListParagraph"/>
        <w:numPr>
          <w:ilvl w:val="0"/>
          <w:numId w:val="9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Териториален дневен ред 2030;</w:t>
      </w:r>
    </w:p>
    <w:p w14:paraId="35F5E5F8" w14:textId="59BC506D" w:rsidR="00BE0B32" w:rsidRDefault="00A174BF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E16">
        <w:rPr>
          <w:rFonts w:ascii="Times New Roman" w:eastAsia="Calibri" w:hAnsi="Times New Roman" w:cs="Times New Roman"/>
          <w:sz w:val="24"/>
          <w:szCs w:val="24"/>
        </w:rPr>
        <w:t>Европейска зелена сделка/Европейски зелен пакт;</w:t>
      </w:r>
    </w:p>
    <w:p w14:paraId="286642E3" w14:textId="7EA44042" w:rsidR="00D41CF8" w:rsidRDefault="00D41CF8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Пътна карта за план за действие</w:t>
      </w:r>
      <w:r w:rsidR="003F68A8">
        <w:rPr>
          <w:rFonts w:ascii="Times New Roman" w:eastAsia="Calibri" w:hAnsi="Times New Roman" w:cs="Times New Roman"/>
          <w:sz w:val="24"/>
          <w:szCs w:val="24"/>
        </w:rPr>
        <w:t>, целящ нулево замърсяване на водите, въздуха и почвата</w:t>
      </w:r>
      <w:r w:rsidR="00866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6ACE" w:rsidRPr="008202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(</w:t>
      </w:r>
      <w:r w:rsidR="00866ACE" w:rsidRPr="00866AC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 процес на изработване</w:t>
      </w:r>
      <w:r w:rsidR="00866ACE" w:rsidRPr="008202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)</w:t>
      </w:r>
      <w:r w:rsidR="003F68A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43CA078" w14:textId="4969E165" w:rsidR="003F68A8" w:rsidRDefault="003F68A8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 за действие относно кръговата икономика;</w:t>
      </w:r>
    </w:p>
    <w:p w14:paraId="7CD35A48" w14:textId="7A5CEB50" w:rsidR="00D41CF8" w:rsidRPr="00FF0E16" w:rsidRDefault="00D41CF8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Стратегия на ЕС за биологичното разнообразие до 2030 г.;</w:t>
      </w:r>
    </w:p>
    <w:p w14:paraId="3D61E957" w14:textId="390A1D27" w:rsidR="00FF0E16" w:rsidRPr="00FF0E16" w:rsidRDefault="00FF0E16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E16">
        <w:rPr>
          <w:rFonts w:ascii="Times New Roman" w:eastAsia="Calibri" w:hAnsi="Times New Roman" w:cs="Times New Roman"/>
          <w:sz w:val="24"/>
          <w:szCs w:val="24"/>
        </w:rPr>
        <w:t>Др.</w:t>
      </w:r>
    </w:p>
    <w:p w14:paraId="51A03A67" w14:textId="6E09BFC4" w:rsidR="00BE0B32" w:rsidRPr="002246D8" w:rsidRDefault="00BE0B32" w:rsidP="00BE0B32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2246D8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Б. Планове, програми и стратегии на територията на Република България, относими към ПТГС и ТСИМ 2021-2027 г.: </w:t>
      </w:r>
    </w:p>
    <w:p w14:paraId="31A61122" w14:textId="2E56E247" w:rsidR="00752CEB" w:rsidRPr="002246D8" w:rsidRDefault="00752CEB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6D8">
        <w:rPr>
          <w:rFonts w:ascii="Times New Roman" w:eastAsia="Calibri" w:hAnsi="Times New Roman" w:cs="Times New Roman"/>
          <w:sz w:val="24"/>
          <w:szCs w:val="24"/>
        </w:rPr>
        <w:t>Проект на Споразумение за партньорство за програмен период 2021-2027 г.;</w:t>
      </w:r>
    </w:p>
    <w:p w14:paraId="563397C8" w14:textId="2700771B" w:rsidR="00752CEB" w:rsidRPr="002246D8" w:rsidRDefault="00BA34AE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6D8">
        <w:rPr>
          <w:rFonts w:ascii="Times New Roman" w:eastAsia="Calibri" w:hAnsi="Times New Roman" w:cs="Times New Roman"/>
          <w:sz w:val="24"/>
          <w:szCs w:val="24"/>
        </w:rPr>
        <w:t>Национална програма за развитие</w:t>
      </w:r>
      <w:r w:rsidR="00BE0B32" w:rsidRPr="002246D8">
        <w:rPr>
          <w:rFonts w:ascii="Times New Roman" w:eastAsia="Calibri" w:hAnsi="Times New Roman" w:cs="Times New Roman"/>
          <w:sz w:val="24"/>
          <w:szCs w:val="24"/>
        </w:rPr>
        <w:t>:</w:t>
      </w:r>
      <w:r w:rsidRPr="002246D8">
        <w:rPr>
          <w:rFonts w:ascii="Times New Roman" w:eastAsia="Calibri" w:hAnsi="Times New Roman" w:cs="Times New Roman"/>
          <w:sz w:val="24"/>
          <w:szCs w:val="24"/>
        </w:rPr>
        <w:t xml:space="preserve"> България 2030;</w:t>
      </w:r>
    </w:p>
    <w:p w14:paraId="79F998C6" w14:textId="77777777" w:rsidR="00010719" w:rsidRPr="00010719" w:rsidRDefault="00010719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719">
        <w:rPr>
          <w:rFonts w:ascii="Times New Roman" w:eastAsia="Calibri" w:hAnsi="Times New Roman" w:cs="Times New Roman"/>
          <w:sz w:val="24"/>
          <w:szCs w:val="24"/>
        </w:rPr>
        <w:t>Национална стратегия за регионално развитие за периода 2012-2022 г.;</w:t>
      </w:r>
    </w:p>
    <w:p w14:paraId="7766D13F" w14:textId="77777777" w:rsidR="00010719" w:rsidRPr="00010719" w:rsidRDefault="00010719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719">
        <w:rPr>
          <w:rFonts w:ascii="Times New Roman" w:eastAsia="Calibri" w:hAnsi="Times New Roman" w:cs="Times New Roman"/>
          <w:sz w:val="24"/>
          <w:szCs w:val="24"/>
        </w:rPr>
        <w:t>Национална концепция за пространствено развитие за периода 2013-2025 г. – Актуализация 2019 г.;</w:t>
      </w:r>
    </w:p>
    <w:p w14:paraId="3E765EB0" w14:textId="1294E335" w:rsidR="00010719" w:rsidRDefault="00010719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719">
        <w:rPr>
          <w:rFonts w:ascii="Times New Roman" w:eastAsia="Calibri" w:hAnsi="Times New Roman" w:cs="Times New Roman"/>
          <w:sz w:val="24"/>
          <w:szCs w:val="24"/>
        </w:rPr>
        <w:t>Национална стратегия за намаляване на риска от бедствия 2018-2030 г.;</w:t>
      </w:r>
    </w:p>
    <w:p w14:paraId="780D4295" w14:textId="4081776D" w:rsidR="00A174BF" w:rsidRPr="00A174BF" w:rsidRDefault="00A174BF" w:rsidP="001D30FC">
      <w:pPr>
        <w:pStyle w:val="ListParagraph"/>
        <w:numPr>
          <w:ilvl w:val="0"/>
          <w:numId w:val="9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BF">
        <w:rPr>
          <w:rFonts w:ascii="Times New Roman" w:hAnsi="Times New Roman" w:cs="Times New Roman"/>
          <w:sz w:val="24"/>
          <w:szCs w:val="24"/>
        </w:rPr>
        <w:t>Национална стратегия по безопасност на движението по пътищата в Република България с хоризонт 2021 - 2030 година и План за действие за нейното изпълнение за периода 2021- 2023 година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DD1F06" w14:textId="31CFDF17" w:rsidR="00A174BF" w:rsidRPr="00010719" w:rsidRDefault="00A174BF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План за възстановяване и устойчивост </w:t>
      </w:r>
      <w:r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A174B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проект</w:t>
      </w:r>
      <w:r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0A967C8" w14:textId="153F4194" w:rsidR="004047A0" w:rsidRPr="002246D8" w:rsidRDefault="004047A0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6D8">
        <w:rPr>
          <w:rFonts w:ascii="Times New Roman" w:eastAsia="Calibri" w:hAnsi="Times New Roman" w:cs="Times New Roman"/>
          <w:sz w:val="24"/>
          <w:szCs w:val="24"/>
        </w:rPr>
        <w:t>Национална програма за контрол на замърсяването на въздуха (2020 – 2030);</w:t>
      </w:r>
    </w:p>
    <w:p w14:paraId="718BD670" w14:textId="4914192D" w:rsidR="004047A0" w:rsidRPr="002246D8" w:rsidRDefault="004047A0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6D8">
        <w:rPr>
          <w:rFonts w:ascii="Times New Roman" w:eastAsia="Calibri" w:hAnsi="Times New Roman" w:cs="Times New Roman"/>
          <w:sz w:val="24"/>
          <w:szCs w:val="24"/>
        </w:rPr>
        <w:t>Национална програма за подобряване качеството на атмосферния въздух 2018-2024 г.;</w:t>
      </w:r>
    </w:p>
    <w:p w14:paraId="46ABD5E5" w14:textId="392D1945" w:rsidR="004047A0" w:rsidRPr="00010719" w:rsidRDefault="004047A0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719">
        <w:rPr>
          <w:rFonts w:ascii="Times New Roman" w:eastAsia="Calibri" w:hAnsi="Times New Roman" w:cs="Times New Roman"/>
          <w:sz w:val="24"/>
          <w:szCs w:val="24"/>
        </w:rPr>
        <w:t>Националната стратегия за адаптация към изменението на климата и План за действие до 2030 г.;</w:t>
      </w:r>
    </w:p>
    <w:p w14:paraId="2BF2A766" w14:textId="2D68CB3A" w:rsidR="00010719" w:rsidRPr="00F9481B" w:rsidRDefault="00010719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719">
        <w:rPr>
          <w:rFonts w:ascii="Times New Roman" w:eastAsia="Calibri" w:hAnsi="Times New Roman" w:cs="Times New Roman"/>
          <w:sz w:val="24"/>
          <w:szCs w:val="24"/>
        </w:rPr>
        <w:t xml:space="preserve">Интегриран план в областта на енергетиката и климата на Република </w:t>
      </w:r>
      <w:r w:rsidRPr="00F9481B">
        <w:rPr>
          <w:rFonts w:ascii="Times New Roman" w:eastAsia="Calibri" w:hAnsi="Times New Roman" w:cs="Times New Roman"/>
          <w:sz w:val="24"/>
          <w:szCs w:val="24"/>
        </w:rPr>
        <w:t>България 2021 - 2030 г.;</w:t>
      </w:r>
    </w:p>
    <w:p w14:paraId="4C4D26B4" w14:textId="69C51A25" w:rsidR="00A174BF" w:rsidRPr="00F9481B" w:rsidRDefault="00A174BF" w:rsidP="001D30FC">
      <w:pPr>
        <w:pStyle w:val="ListParagraph"/>
        <w:numPr>
          <w:ilvl w:val="0"/>
          <w:numId w:val="9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81B">
        <w:rPr>
          <w:rFonts w:ascii="Times New Roman" w:hAnsi="Times New Roman" w:cs="Times New Roman"/>
          <w:sz w:val="24"/>
          <w:szCs w:val="24"/>
        </w:rPr>
        <w:t>Национална програма за опазване, устойчиво ползване и възстановяване функциите на почвите 20</w:t>
      </w:r>
      <w:r w:rsidR="003F68A8" w:rsidRPr="00F9481B">
        <w:rPr>
          <w:rFonts w:ascii="Times New Roman" w:hAnsi="Times New Roman" w:cs="Times New Roman"/>
          <w:sz w:val="24"/>
          <w:szCs w:val="24"/>
        </w:rPr>
        <w:t>20</w:t>
      </w:r>
      <w:r w:rsidRPr="00F9481B">
        <w:rPr>
          <w:rFonts w:ascii="Times New Roman" w:hAnsi="Times New Roman" w:cs="Times New Roman"/>
          <w:sz w:val="24"/>
          <w:szCs w:val="24"/>
        </w:rPr>
        <w:t>-20</w:t>
      </w:r>
      <w:r w:rsidR="003F68A8" w:rsidRPr="00F9481B">
        <w:rPr>
          <w:rFonts w:ascii="Times New Roman" w:hAnsi="Times New Roman" w:cs="Times New Roman"/>
          <w:sz w:val="24"/>
          <w:szCs w:val="24"/>
        </w:rPr>
        <w:t>30</w:t>
      </w:r>
      <w:r w:rsidRPr="00F9481B">
        <w:rPr>
          <w:rFonts w:ascii="Times New Roman" w:hAnsi="Times New Roman" w:cs="Times New Roman"/>
          <w:sz w:val="24"/>
          <w:szCs w:val="24"/>
        </w:rPr>
        <w:t xml:space="preserve"> г.;</w:t>
      </w:r>
    </w:p>
    <w:p w14:paraId="7214C9BF" w14:textId="34A78802" w:rsidR="00010719" w:rsidRPr="00F9481B" w:rsidRDefault="00010719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Национален план за управление на отпадъците 2021-2028 г.;</w:t>
      </w:r>
    </w:p>
    <w:p w14:paraId="228C9B13" w14:textId="4988E597" w:rsidR="00010719" w:rsidRPr="00F9481B" w:rsidRDefault="00010719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Национална стратегия за управление и развитие на водния сектор в Република България и План за действия към нея в краткосрочна (2013 – 2015 г.), средносрочна (2016 – 2021 г.) и дългосрочна (2022 – 2037 г.) перспектива;</w:t>
      </w:r>
    </w:p>
    <w:p w14:paraId="23DCBE21" w14:textId="353F8A59" w:rsidR="003F68A8" w:rsidRPr="00F9481B" w:rsidRDefault="003F68A8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Национален план за опазване на най-значимите влажни зони в България 2013-2020 г.;</w:t>
      </w:r>
    </w:p>
    <w:p w14:paraId="13D99FB3" w14:textId="0B28BB72" w:rsidR="004047A0" w:rsidRPr="00F9481B" w:rsidRDefault="004047A0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План за упр</w:t>
      </w:r>
      <w:r w:rsidR="005D42EF" w:rsidRPr="00F9481B">
        <w:rPr>
          <w:rFonts w:ascii="Times New Roman" w:eastAsia="Calibri" w:hAnsi="Times New Roman" w:cs="Times New Roman"/>
          <w:sz w:val="24"/>
          <w:szCs w:val="24"/>
        </w:rPr>
        <w:t>авление на речните басейни в Източно</w:t>
      </w:r>
      <w:r w:rsidRPr="00F9481B">
        <w:rPr>
          <w:rFonts w:ascii="Times New Roman" w:eastAsia="Calibri" w:hAnsi="Times New Roman" w:cs="Times New Roman"/>
          <w:sz w:val="24"/>
          <w:szCs w:val="24"/>
        </w:rPr>
        <w:t>беломорски район (2016-2021 г.);</w:t>
      </w:r>
    </w:p>
    <w:p w14:paraId="40588771" w14:textId="7C7DE1A5" w:rsidR="004047A0" w:rsidRPr="00F9481B" w:rsidRDefault="004047A0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План за управление на риска от наводнения в </w:t>
      </w:r>
      <w:r w:rsidR="005D42EF" w:rsidRPr="00F9481B">
        <w:rPr>
          <w:rFonts w:ascii="Times New Roman" w:eastAsia="Calibri" w:hAnsi="Times New Roman" w:cs="Times New Roman"/>
          <w:sz w:val="24"/>
          <w:szCs w:val="24"/>
        </w:rPr>
        <w:t>Източнобеломорски</w:t>
      </w:r>
      <w:r w:rsidRPr="00F9481B">
        <w:rPr>
          <w:rFonts w:ascii="Times New Roman" w:eastAsia="Calibri" w:hAnsi="Times New Roman" w:cs="Times New Roman"/>
          <w:sz w:val="24"/>
          <w:szCs w:val="24"/>
        </w:rPr>
        <w:t xml:space="preserve"> район за басейново управление 2016-2021 г</w:t>
      </w:r>
      <w:r w:rsidR="00BA34AE" w:rsidRPr="00F9481B">
        <w:rPr>
          <w:rFonts w:ascii="Times New Roman" w:eastAsia="Calibri" w:hAnsi="Times New Roman" w:cs="Times New Roman"/>
          <w:sz w:val="24"/>
          <w:szCs w:val="24"/>
        </w:rPr>
        <w:t>.</w:t>
      </w:r>
      <w:r w:rsidR="002246D8" w:rsidRPr="00F9481B">
        <w:rPr>
          <w:rFonts w:ascii="Times New Roman" w:eastAsia="Calibri" w:hAnsi="Times New Roman" w:cs="Times New Roman"/>
          <w:sz w:val="24"/>
          <w:szCs w:val="24"/>
        </w:rPr>
        <w:t xml:space="preserve">, в т.ч. </w:t>
      </w:r>
      <w:r w:rsidR="00AC0DC0" w:rsidRPr="00F9481B">
        <w:rPr>
          <w:rFonts w:ascii="Times New Roman" w:eastAsia="Calibri" w:hAnsi="Times New Roman" w:cs="Times New Roman"/>
          <w:sz w:val="24"/>
          <w:szCs w:val="24"/>
        </w:rPr>
        <w:t xml:space="preserve">актуализирана </w:t>
      </w:r>
      <w:hyperlink r:id="rId14" w:history="1">
        <w:r w:rsidR="00F94454" w:rsidRPr="00F9481B">
          <w:rPr>
            <w:rFonts w:ascii="Times New Roman" w:eastAsia="Calibri" w:hAnsi="Times New Roman" w:cs="Times New Roman"/>
            <w:sz w:val="24"/>
            <w:szCs w:val="24"/>
          </w:rPr>
          <w:t>Предварителна оценка на риска от наводнения</w:t>
        </w:r>
      </w:hyperlink>
      <w:r w:rsidR="00F94454" w:rsidRPr="00F94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0719" w:rsidRPr="00F9481B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291257" w:rsidRPr="00F9481B">
        <w:rPr>
          <w:rFonts w:ascii="Times New Roman" w:eastAsia="Calibri" w:hAnsi="Times New Roman" w:cs="Times New Roman"/>
          <w:sz w:val="24"/>
          <w:szCs w:val="24"/>
        </w:rPr>
        <w:t>Източнобеломорски</w:t>
      </w:r>
      <w:r w:rsidR="00010719" w:rsidRPr="00F9481B">
        <w:rPr>
          <w:rFonts w:ascii="Times New Roman" w:eastAsia="Calibri" w:hAnsi="Times New Roman" w:cs="Times New Roman"/>
          <w:sz w:val="24"/>
          <w:szCs w:val="24"/>
        </w:rPr>
        <w:t xml:space="preserve"> район за басейново управление</w:t>
      </w:r>
      <w:r w:rsidR="00F94454" w:rsidRPr="00F9481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D4188" w:rsidRPr="00F9481B">
        <w:rPr>
          <w:rFonts w:ascii="Times New Roman" w:eastAsia="Calibri" w:hAnsi="Times New Roman" w:cs="Times New Roman"/>
          <w:sz w:val="24"/>
          <w:szCs w:val="24"/>
        </w:rPr>
        <w:t>/</w:t>
      </w:r>
      <w:r w:rsidR="00AC0DC0" w:rsidRPr="00F9481B">
        <w:rPr>
          <w:rFonts w:ascii="Times New Roman" w:eastAsia="Calibri" w:hAnsi="Times New Roman" w:cs="Times New Roman"/>
          <w:sz w:val="24"/>
          <w:szCs w:val="24"/>
        </w:rPr>
        <w:t>м.март, 2021 г</w:t>
      </w:r>
      <w:r w:rsidR="00DD4188" w:rsidRPr="00F9481B">
        <w:rPr>
          <w:rFonts w:ascii="Times New Roman" w:eastAsia="Calibri" w:hAnsi="Times New Roman" w:cs="Times New Roman"/>
          <w:sz w:val="24"/>
          <w:szCs w:val="24"/>
        </w:rPr>
        <w:t>./</w:t>
      </w:r>
    </w:p>
    <w:p w14:paraId="5783AA31" w14:textId="40DF6829" w:rsidR="005426BD" w:rsidRPr="00F9481B" w:rsidRDefault="005426BD" w:rsidP="00805211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 xml:space="preserve">План за управление на речните басейни в </w:t>
      </w:r>
      <w:r w:rsidR="00805211" w:rsidRPr="00F9481B">
        <w:rPr>
          <w:rFonts w:ascii="Times New Roman" w:eastAsia="Calibri" w:hAnsi="Times New Roman" w:cs="Times New Roman"/>
          <w:sz w:val="24"/>
          <w:szCs w:val="24"/>
        </w:rPr>
        <w:t xml:space="preserve">Черноморски район </w:t>
      </w:r>
      <w:r w:rsidRPr="00F9481B">
        <w:rPr>
          <w:rFonts w:ascii="Times New Roman" w:eastAsia="Calibri" w:hAnsi="Times New Roman" w:cs="Times New Roman"/>
          <w:sz w:val="24"/>
          <w:szCs w:val="24"/>
        </w:rPr>
        <w:t>(2016-2021 г.);</w:t>
      </w:r>
    </w:p>
    <w:p w14:paraId="57B878D3" w14:textId="04466251" w:rsidR="005426BD" w:rsidRPr="00F9481B" w:rsidRDefault="005426BD" w:rsidP="00805211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 xml:space="preserve">План за управление на риска от наводнения в </w:t>
      </w:r>
      <w:r w:rsidR="00805211" w:rsidRPr="00F9481B">
        <w:rPr>
          <w:rFonts w:ascii="Times New Roman" w:eastAsia="Calibri" w:hAnsi="Times New Roman" w:cs="Times New Roman"/>
          <w:sz w:val="24"/>
          <w:szCs w:val="24"/>
        </w:rPr>
        <w:t xml:space="preserve">Черноморски район </w:t>
      </w:r>
      <w:r w:rsidRPr="00F9481B">
        <w:rPr>
          <w:rFonts w:ascii="Times New Roman" w:eastAsia="Calibri" w:hAnsi="Times New Roman" w:cs="Times New Roman"/>
          <w:sz w:val="24"/>
          <w:szCs w:val="24"/>
        </w:rPr>
        <w:t xml:space="preserve">за басейново управление 2016-2021 г., в т.ч. </w:t>
      </w:r>
      <w:r w:rsidR="00AC0DC0" w:rsidRPr="00F9481B">
        <w:rPr>
          <w:rFonts w:ascii="Times New Roman" w:eastAsia="Calibri" w:hAnsi="Times New Roman" w:cs="Times New Roman"/>
          <w:sz w:val="24"/>
          <w:szCs w:val="24"/>
        </w:rPr>
        <w:t xml:space="preserve">актуализирана </w:t>
      </w:r>
      <w:r w:rsidR="00805211" w:rsidRPr="00F9481B">
        <w:rPr>
          <w:rFonts w:ascii="Times New Roman" w:eastAsia="Calibri" w:hAnsi="Times New Roman" w:cs="Times New Roman"/>
          <w:sz w:val="24"/>
          <w:szCs w:val="24"/>
        </w:rPr>
        <w:t>П</w:t>
      </w:r>
      <w:r w:rsidRPr="00F9481B">
        <w:rPr>
          <w:rFonts w:ascii="Times New Roman" w:eastAsia="Calibri" w:hAnsi="Times New Roman" w:cs="Times New Roman"/>
          <w:sz w:val="24"/>
          <w:szCs w:val="24"/>
        </w:rPr>
        <w:t xml:space="preserve">редварителна оценка на риска от наводнения за </w:t>
      </w:r>
      <w:r w:rsidR="00805211" w:rsidRPr="00F948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Черноморски район </w:t>
      </w:r>
      <w:r w:rsidRPr="00F9481B">
        <w:rPr>
          <w:rFonts w:ascii="Times New Roman" w:eastAsia="Calibri" w:hAnsi="Times New Roman" w:cs="Times New Roman"/>
          <w:sz w:val="24"/>
          <w:szCs w:val="24"/>
        </w:rPr>
        <w:t>за басейново управление</w:t>
      </w:r>
      <w:r w:rsidR="00805211" w:rsidRPr="00F9481B">
        <w:rPr>
          <w:rFonts w:ascii="Times New Roman" w:eastAsia="Calibri" w:hAnsi="Times New Roman" w:cs="Times New Roman"/>
          <w:sz w:val="24"/>
          <w:szCs w:val="24"/>
        </w:rPr>
        <w:t xml:space="preserve"> /</w:t>
      </w:r>
      <w:r w:rsidR="00AC0DC0" w:rsidRPr="00F9481B">
        <w:rPr>
          <w:rFonts w:ascii="Times New Roman" w:eastAsia="Calibri" w:hAnsi="Times New Roman" w:cs="Times New Roman"/>
          <w:sz w:val="24"/>
          <w:szCs w:val="24"/>
        </w:rPr>
        <w:t>м.март, 2021 г</w:t>
      </w:r>
      <w:r w:rsidR="00805211" w:rsidRPr="00F9481B">
        <w:rPr>
          <w:rFonts w:ascii="Times New Roman" w:eastAsia="Calibri" w:hAnsi="Times New Roman" w:cs="Times New Roman"/>
          <w:sz w:val="24"/>
          <w:szCs w:val="24"/>
        </w:rPr>
        <w:t>./</w:t>
      </w:r>
    </w:p>
    <w:p w14:paraId="5CC8DD5A" w14:textId="77777777" w:rsidR="00A174BF" w:rsidRPr="00F9481B" w:rsidRDefault="00A174BF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 xml:space="preserve">Национална приоритетна рамка за действие за Натура 2000 за периода 2021-2027 г. </w:t>
      </w:r>
      <w:r w:rsidRPr="00F9481B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F9481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проект</w:t>
      </w:r>
      <w:r w:rsidRPr="00F9481B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Pr="00F9481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5607AD" w14:textId="4188C8D8" w:rsidR="00010719" w:rsidRPr="00F9481B" w:rsidRDefault="00291257" w:rsidP="00291257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Интегриран</w:t>
      </w:r>
      <w:r w:rsidR="00AC0DC0" w:rsidRPr="00F9481B">
        <w:rPr>
          <w:rFonts w:ascii="Times New Roman" w:eastAsia="Calibri" w:hAnsi="Times New Roman" w:cs="Times New Roman"/>
          <w:sz w:val="24"/>
          <w:szCs w:val="24"/>
        </w:rPr>
        <w:t>и</w:t>
      </w:r>
      <w:r w:rsidRPr="00F9481B">
        <w:rPr>
          <w:rFonts w:ascii="Times New Roman" w:eastAsia="Calibri" w:hAnsi="Times New Roman" w:cs="Times New Roman"/>
          <w:sz w:val="24"/>
          <w:szCs w:val="24"/>
        </w:rPr>
        <w:t xml:space="preserve"> териториалн</w:t>
      </w:r>
      <w:r w:rsidR="00AC0DC0" w:rsidRPr="00F9481B">
        <w:rPr>
          <w:rFonts w:ascii="Times New Roman" w:eastAsia="Calibri" w:hAnsi="Times New Roman" w:cs="Times New Roman"/>
          <w:sz w:val="24"/>
          <w:szCs w:val="24"/>
        </w:rPr>
        <w:t>и</w:t>
      </w:r>
      <w:r w:rsidRPr="00F9481B">
        <w:rPr>
          <w:rFonts w:ascii="Times New Roman" w:eastAsia="Calibri" w:hAnsi="Times New Roman" w:cs="Times New Roman"/>
          <w:sz w:val="24"/>
          <w:szCs w:val="24"/>
        </w:rPr>
        <w:t xml:space="preserve"> стратеги</w:t>
      </w:r>
      <w:r w:rsidR="00AC0DC0" w:rsidRPr="00F9481B">
        <w:rPr>
          <w:rFonts w:ascii="Times New Roman" w:eastAsia="Calibri" w:hAnsi="Times New Roman" w:cs="Times New Roman"/>
          <w:sz w:val="24"/>
          <w:szCs w:val="24"/>
        </w:rPr>
        <w:t>и</w:t>
      </w:r>
      <w:r w:rsidRPr="00F9481B">
        <w:rPr>
          <w:rFonts w:ascii="Times New Roman" w:eastAsia="Calibri" w:hAnsi="Times New Roman" w:cs="Times New Roman"/>
          <w:sz w:val="24"/>
          <w:szCs w:val="24"/>
        </w:rPr>
        <w:t xml:space="preserve"> за развитие на </w:t>
      </w:r>
      <w:r w:rsidR="00AC0DC0" w:rsidRPr="00F9481B">
        <w:rPr>
          <w:rFonts w:ascii="Times New Roman" w:eastAsia="Calibri" w:hAnsi="Times New Roman" w:cs="Times New Roman"/>
          <w:sz w:val="24"/>
          <w:szCs w:val="24"/>
        </w:rPr>
        <w:t xml:space="preserve">Южен централен и </w:t>
      </w:r>
      <w:r w:rsidRPr="00F9481B">
        <w:rPr>
          <w:rFonts w:ascii="Times New Roman" w:eastAsia="Calibri" w:hAnsi="Times New Roman" w:cs="Times New Roman"/>
          <w:sz w:val="24"/>
          <w:szCs w:val="24"/>
        </w:rPr>
        <w:t>Югоизточен регион</w:t>
      </w:r>
      <w:r w:rsidR="00AC0DC0" w:rsidRPr="00F9481B">
        <w:rPr>
          <w:rFonts w:ascii="Times New Roman" w:eastAsia="Calibri" w:hAnsi="Times New Roman" w:cs="Times New Roman"/>
          <w:sz w:val="24"/>
          <w:szCs w:val="24"/>
        </w:rPr>
        <w:t>и</w:t>
      </w:r>
      <w:r w:rsidRPr="00F9481B">
        <w:rPr>
          <w:rFonts w:ascii="Times New Roman" w:eastAsia="Calibri" w:hAnsi="Times New Roman" w:cs="Times New Roman"/>
          <w:sz w:val="24"/>
          <w:szCs w:val="24"/>
        </w:rPr>
        <w:t xml:space="preserve"> за планиране от ниво 2 за периода 2021-2027 </w:t>
      </w:r>
      <w:r w:rsidR="00010719" w:rsidRPr="00F9481B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010719" w:rsidRPr="00F9481B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010719" w:rsidRPr="00F9481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проект</w:t>
      </w:r>
      <w:r w:rsidR="00AC0DC0" w:rsidRPr="00F9481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</w:t>
      </w:r>
      <w:r w:rsidR="00010719" w:rsidRPr="00F9481B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010719" w:rsidRPr="00F9481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579DCB0" w14:textId="378DE687" w:rsidR="00516C53" w:rsidRPr="00F9481B" w:rsidRDefault="00516C53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Общи</w:t>
      </w:r>
      <w:r w:rsidR="005A458E" w:rsidRPr="00F9481B">
        <w:rPr>
          <w:rFonts w:ascii="Times New Roman" w:eastAsia="Calibri" w:hAnsi="Times New Roman" w:cs="Times New Roman"/>
          <w:sz w:val="24"/>
          <w:szCs w:val="24"/>
        </w:rPr>
        <w:t xml:space="preserve">нски стратегии, планове и програми за общини </w:t>
      </w:r>
      <w:r w:rsidR="00291257" w:rsidRPr="00F9481B">
        <w:rPr>
          <w:rFonts w:ascii="Times New Roman" w:eastAsia="Calibri" w:hAnsi="Times New Roman" w:cs="Times New Roman"/>
          <w:sz w:val="24"/>
          <w:szCs w:val="24"/>
        </w:rPr>
        <w:t>Бургас, Хасково</w:t>
      </w:r>
      <w:r w:rsidR="005A458E" w:rsidRPr="00F9481B">
        <w:rPr>
          <w:rFonts w:ascii="Times New Roman" w:eastAsia="Calibri" w:hAnsi="Times New Roman" w:cs="Times New Roman"/>
          <w:sz w:val="24"/>
          <w:szCs w:val="24"/>
        </w:rPr>
        <w:t>,</w:t>
      </w:r>
      <w:r w:rsidR="00291257" w:rsidRPr="00F9481B">
        <w:rPr>
          <w:rFonts w:ascii="Times New Roman" w:eastAsia="Calibri" w:hAnsi="Times New Roman" w:cs="Times New Roman"/>
          <w:sz w:val="24"/>
          <w:szCs w:val="24"/>
        </w:rPr>
        <w:t xml:space="preserve"> Ямбол</w:t>
      </w:r>
      <w:r w:rsidR="005A458E" w:rsidRPr="00F9481B">
        <w:rPr>
          <w:rFonts w:ascii="Times New Roman" w:eastAsia="Calibri" w:hAnsi="Times New Roman" w:cs="Times New Roman"/>
          <w:sz w:val="24"/>
          <w:szCs w:val="24"/>
        </w:rPr>
        <w:t xml:space="preserve"> в т.ч.</w:t>
      </w:r>
      <w:r w:rsidRPr="00F94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458E" w:rsidRPr="00F9481B">
        <w:rPr>
          <w:rFonts w:ascii="Times New Roman" w:eastAsia="Calibri" w:hAnsi="Times New Roman" w:cs="Times New Roman"/>
          <w:sz w:val="24"/>
          <w:szCs w:val="24"/>
        </w:rPr>
        <w:t xml:space="preserve">Общи </w:t>
      </w:r>
      <w:r w:rsidR="00291257" w:rsidRPr="00F9481B">
        <w:rPr>
          <w:rFonts w:ascii="Times New Roman" w:eastAsia="Calibri" w:hAnsi="Times New Roman" w:cs="Times New Roman"/>
          <w:sz w:val="24"/>
          <w:szCs w:val="24"/>
        </w:rPr>
        <w:t>устройствени планове на Общини Бургас, Хасково, Ямбол;</w:t>
      </w:r>
    </w:p>
    <w:p w14:paraId="315B468F" w14:textId="3065944E" w:rsidR="0081125D" w:rsidRPr="00F9481B" w:rsidRDefault="0081125D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Проект на областна стратегия за развитие на област Бургас за периода 2012 -2020</w:t>
      </w:r>
    </w:p>
    <w:p w14:paraId="0DFCF6F3" w14:textId="2F1AC744" w:rsidR="00010719" w:rsidRPr="00F9481B" w:rsidRDefault="00516C53" w:rsidP="001D30FC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Др.</w:t>
      </w:r>
    </w:p>
    <w:p w14:paraId="406ADA6C" w14:textId="77777777" w:rsidR="00291257" w:rsidRPr="00F9481B" w:rsidRDefault="00291257" w:rsidP="00291257">
      <w:pPr>
        <w:pStyle w:val="ListParagraph"/>
        <w:spacing w:after="0" w:line="276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179AA6" w14:textId="1DF3E300" w:rsidR="00BE0B32" w:rsidRPr="00F9481B" w:rsidRDefault="00BE0B32" w:rsidP="00BE0B32">
      <w:pPr>
        <w:spacing w:before="120" w:after="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9481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Б. Планове, програми и стратегии на територията на Република</w:t>
      </w:r>
      <w:r w:rsidR="00291257" w:rsidRPr="00F9481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Турция</w:t>
      </w:r>
      <w:r w:rsidRPr="00F9481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, относими към ПТГС и ТСИМ 2021-2027 г.: </w:t>
      </w:r>
    </w:p>
    <w:p w14:paraId="4E313032" w14:textId="77777777" w:rsidR="003A6C74" w:rsidRPr="00F9481B" w:rsidRDefault="003A6C74" w:rsidP="003A6C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2C65340" w14:textId="536B15D3" w:rsidR="003A6C74" w:rsidRPr="00F9481B" w:rsidRDefault="003A6C74" w:rsidP="003A6C7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9481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Национални стратегии, планове и програми за опазване на околната среда</w:t>
      </w:r>
    </w:p>
    <w:p w14:paraId="0D747CAB" w14:textId="06FAE0C2" w:rsidR="003A6C74" w:rsidRPr="00F9481B" w:rsidRDefault="003A6C74" w:rsidP="003A6C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11-ти план за развитие (2019-2023)</w:t>
      </w:r>
    </w:p>
    <w:p w14:paraId="48DF6B5D" w14:textId="422DC193" w:rsidR="003A6C74" w:rsidRPr="00F9481B" w:rsidRDefault="003A6C74" w:rsidP="003A6C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Стратегически план на Министерството на околната среда и урбанизацията (2018-2022)</w:t>
      </w:r>
    </w:p>
    <w:p w14:paraId="3E26A4F4" w14:textId="2796A884" w:rsidR="003A6C74" w:rsidRPr="00F9481B" w:rsidRDefault="003A6C74" w:rsidP="003A6C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План за действие по изменение на климата (2011-2023)</w:t>
      </w:r>
    </w:p>
    <w:p w14:paraId="6B92FA22" w14:textId="6165F585" w:rsidR="003A6C74" w:rsidRPr="00F9481B" w:rsidRDefault="003A6C74" w:rsidP="003A6C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Национал стратегия на Турция за адаптиране към изменението на климата и План за действие</w:t>
      </w:r>
    </w:p>
    <w:p w14:paraId="0092CDDC" w14:textId="13227266" w:rsidR="003A6C74" w:rsidRPr="00F9481B" w:rsidRDefault="003A6C74" w:rsidP="003A6C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ЕС Интегрирана екологична стратегия за сближаване (2016-2023)</w:t>
      </w:r>
    </w:p>
    <w:p w14:paraId="1AF02CCB" w14:textId="362C4233" w:rsidR="003A6C74" w:rsidRPr="00F9481B" w:rsidRDefault="003A6C74" w:rsidP="003A6C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Секторна оперативна програма „Околна среда и изменение на климата“</w:t>
      </w:r>
    </w:p>
    <w:p w14:paraId="0AF3203F" w14:textId="2DD2DDC1" w:rsidR="003A6C74" w:rsidRPr="00F9481B" w:rsidRDefault="003A6C74" w:rsidP="003A6C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План за действие към План за пречистване на отпадъчните води (2017-2023)</w:t>
      </w:r>
    </w:p>
    <w:p w14:paraId="2C28CE38" w14:textId="2EE33B62" w:rsidR="003A6C74" w:rsidRPr="00F9481B" w:rsidRDefault="003A6C74" w:rsidP="003A6C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Стратегически план на Министерството на земеделието и горите (2019-2023)</w:t>
      </w:r>
    </w:p>
    <w:p w14:paraId="347BF474" w14:textId="46CB5122" w:rsidR="003A6C74" w:rsidRPr="00F9481B" w:rsidRDefault="003A6C74" w:rsidP="003A6C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Национален план по води (2019 - 2023)</w:t>
      </w:r>
    </w:p>
    <w:p w14:paraId="125DC785" w14:textId="0DC1D516" w:rsidR="003A6C74" w:rsidRPr="00F9481B" w:rsidRDefault="003A6C74" w:rsidP="003A6C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Национален план за управление на речните басейни (2014-2023)</w:t>
      </w:r>
    </w:p>
    <w:p w14:paraId="32BBEC15" w14:textId="099F3448" w:rsidR="003A6C74" w:rsidRPr="00F9481B" w:rsidRDefault="003A6C74" w:rsidP="003A6C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lastRenderedPageBreak/>
        <w:t>Документ и План за действие към Националната стратегия за управление на засушаването (2017-2023)</w:t>
      </w:r>
    </w:p>
    <w:p w14:paraId="6E5CAAA5" w14:textId="752D5F39" w:rsidR="003A6C74" w:rsidRPr="00F9481B" w:rsidRDefault="003A6C74" w:rsidP="003A6C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Стратегически план на ГД „Горско стопанство“</w:t>
      </w:r>
    </w:p>
    <w:p w14:paraId="5FC85B05" w14:textId="6A0B55F8" w:rsidR="00BB5A24" w:rsidRPr="00F9481B" w:rsidRDefault="00BB5A24" w:rsidP="00BB5A2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 xml:space="preserve">План за интегрирано управление на крайбрежните зони и </w:t>
      </w:r>
      <w:r w:rsidR="003E1A85" w:rsidRPr="00F9481B">
        <w:rPr>
          <w:rFonts w:ascii="Times New Roman" w:eastAsia="Calibri" w:hAnsi="Times New Roman" w:cs="Times New Roman"/>
          <w:sz w:val="24"/>
          <w:szCs w:val="24"/>
        </w:rPr>
        <w:t>Доклад за стратегическа</w:t>
      </w:r>
      <w:r w:rsidRPr="00F9481B">
        <w:rPr>
          <w:rFonts w:ascii="Times New Roman" w:eastAsia="Calibri" w:hAnsi="Times New Roman" w:cs="Times New Roman"/>
          <w:sz w:val="24"/>
          <w:szCs w:val="24"/>
        </w:rPr>
        <w:t xml:space="preserve"> екологична оценка на плана</w:t>
      </w:r>
    </w:p>
    <w:p w14:paraId="74D379AC" w14:textId="77777777" w:rsidR="003A6C74" w:rsidRPr="00F9481B" w:rsidRDefault="003A6C74" w:rsidP="003A6C74">
      <w:pPr>
        <w:pStyle w:val="ListParagraph"/>
        <w:spacing w:after="0" w:line="276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EFBF6E" w14:textId="77777777" w:rsidR="003A6C74" w:rsidRPr="00F9481B" w:rsidRDefault="003A6C74" w:rsidP="003A6C7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9481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Води, наводнения, управление на риска от бедствия</w:t>
      </w:r>
    </w:p>
    <w:p w14:paraId="1420DDCC" w14:textId="77777777" w:rsidR="003A6C74" w:rsidRPr="00F9481B" w:rsidRDefault="003A6C74" w:rsidP="003A6C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План за управление на басейна на река Марица-Ергене</w:t>
      </w:r>
    </w:p>
    <w:p w14:paraId="38B3688A" w14:textId="12710030" w:rsidR="003A6C74" w:rsidRPr="00F9481B" w:rsidRDefault="003A6C74" w:rsidP="003A6C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План за действие за басейна на река Мармара</w:t>
      </w:r>
    </w:p>
    <w:p w14:paraId="55BE59F0" w14:textId="53BDE438" w:rsidR="003A6C74" w:rsidRPr="00F9481B" w:rsidRDefault="003A6C74" w:rsidP="003A6C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План за управление на промишлените отпадъчни води от басейна на Марица-Ергене</w:t>
      </w:r>
    </w:p>
    <w:p w14:paraId="36E92D75" w14:textId="5CE87684" w:rsidR="00EF18D7" w:rsidRPr="00F9481B" w:rsidRDefault="00EF18D7" w:rsidP="00EF18D7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Марица – Ергене ПУРН</w:t>
      </w:r>
    </w:p>
    <w:p w14:paraId="7BA82FD5" w14:textId="50F36A39" w:rsidR="003A6C74" w:rsidRPr="00F9481B" w:rsidRDefault="003A6C74" w:rsidP="003A6C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E3FFE6E" w14:textId="77777777" w:rsidR="003A6C74" w:rsidRPr="00F9481B" w:rsidRDefault="003A6C74" w:rsidP="003A6C7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481B">
        <w:rPr>
          <w:rFonts w:ascii="Times New Roman" w:eastAsia="Calibri" w:hAnsi="Times New Roman" w:cs="Times New Roman"/>
          <w:b/>
          <w:sz w:val="24"/>
          <w:szCs w:val="24"/>
        </w:rPr>
        <w:t>Градско развитие</w:t>
      </w:r>
    </w:p>
    <w:p w14:paraId="7810C30F" w14:textId="40615808" w:rsidR="003A6C74" w:rsidRPr="00F9481B" w:rsidRDefault="003A6C74" w:rsidP="003A6C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Тракийски подрегион Ергенен басейн 1/100 000 Мащабиран ревизиран екологичен план за разпределение на земята</w:t>
      </w:r>
    </w:p>
    <w:p w14:paraId="36181574" w14:textId="687EC926" w:rsidR="003A6C74" w:rsidRPr="00F9481B" w:rsidRDefault="003A6C74" w:rsidP="003A6C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Стратегически план на община Одрин (2014-2020)</w:t>
      </w:r>
    </w:p>
    <w:p w14:paraId="67B80063" w14:textId="77777777" w:rsidR="00BB5A24" w:rsidRPr="00F9481B" w:rsidRDefault="003A6C74" w:rsidP="00BB5A2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Стратегически план на община Къркларели (2014-2020)</w:t>
      </w:r>
    </w:p>
    <w:p w14:paraId="288DE297" w14:textId="5D3FF5EB" w:rsidR="00BB5A24" w:rsidRPr="00F9481B" w:rsidRDefault="00BB5A24" w:rsidP="00BB5A2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План за зониране и опазване на зони на градски и археологически обекти с център Одрин </w:t>
      </w:r>
    </w:p>
    <w:p w14:paraId="5CACE29D" w14:textId="77777777" w:rsidR="003A6C74" w:rsidRPr="00F9481B" w:rsidRDefault="003A6C74" w:rsidP="003A6C74">
      <w:pPr>
        <w:pStyle w:val="ListParagraph"/>
        <w:spacing w:after="0" w:line="276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E8B81" w14:textId="77777777" w:rsidR="003A6C74" w:rsidRPr="00F9481B" w:rsidRDefault="003A6C74" w:rsidP="003A6C7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9481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Развитие на транспортната инфраструктура и мобилността</w:t>
      </w:r>
    </w:p>
    <w:p w14:paraId="64BAD856" w14:textId="1AD9AD36" w:rsidR="003A6C74" w:rsidRPr="00F9481B" w:rsidRDefault="003A6C74" w:rsidP="003A6C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 xml:space="preserve">Стратегически генерален план по транспорта </w:t>
      </w:r>
    </w:p>
    <w:p w14:paraId="6F0A3A79" w14:textId="28C36FC0" w:rsidR="003A6C74" w:rsidRPr="00F9481B" w:rsidRDefault="003A6C74" w:rsidP="003A6C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Логистичен генерален план за регион Тракия</w:t>
      </w:r>
    </w:p>
    <w:p w14:paraId="089A81CA" w14:textId="77777777" w:rsidR="003A6C74" w:rsidRPr="00F9481B" w:rsidRDefault="003A6C74" w:rsidP="003A6C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58183A5" w14:textId="7653D18A" w:rsidR="003A6C74" w:rsidRPr="00F9481B" w:rsidRDefault="003A6C74" w:rsidP="003A6C7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481B">
        <w:rPr>
          <w:rFonts w:ascii="Times New Roman" w:eastAsia="Calibri" w:hAnsi="Times New Roman" w:cs="Times New Roman"/>
          <w:b/>
          <w:sz w:val="24"/>
          <w:szCs w:val="24"/>
        </w:rPr>
        <w:t>Туризъм</w:t>
      </w:r>
    </w:p>
    <w:p w14:paraId="24A3FB6E" w14:textId="65DAC85D" w:rsidR="003A6C74" w:rsidRPr="00F9481B" w:rsidRDefault="003A6C74" w:rsidP="003A6C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Генерален план за туризъм в регион Тракия (изготвен от Агенция за развитие на Тракия)</w:t>
      </w:r>
    </w:p>
    <w:p w14:paraId="0BDE1C6D" w14:textId="77777777" w:rsidR="003A6C74" w:rsidRPr="00F9481B" w:rsidRDefault="003A6C74" w:rsidP="003A6C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Генерален план за природен туризъм в Одрин</w:t>
      </w:r>
    </w:p>
    <w:p w14:paraId="63B26101" w14:textId="346B1A56" w:rsidR="003A6C74" w:rsidRPr="00F9481B" w:rsidRDefault="003A6C74" w:rsidP="003A6C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  <w:lang w:val="ru-RU"/>
        </w:rPr>
        <w:t>План за действие за развитие на алтернативни видове туризъм в Одрин (изготвен от Агенция за развитие на Тракия)</w:t>
      </w:r>
    </w:p>
    <w:p w14:paraId="18B08A60" w14:textId="2908D3E0" w:rsidR="003A6C74" w:rsidRPr="00F9481B" w:rsidRDefault="003A6C74" w:rsidP="003A6C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Доклад за изследване на дестинацията за здравен туризъм в Тракия (изготвен от Агенция за развитие на Тракия)</w:t>
      </w:r>
    </w:p>
    <w:p w14:paraId="1A1ED0D8" w14:textId="5492F085" w:rsidR="003A6C74" w:rsidRPr="00F9481B" w:rsidRDefault="003A6C74" w:rsidP="003A6C7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F9481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Отпадъци:</w:t>
      </w:r>
    </w:p>
    <w:p w14:paraId="55ACD324" w14:textId="69A71FEB" w:rsidR="00291257" w:rsidRPr="00F9481B" w:rsidRDefault="003A6C74" w:rsidP="003A6C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 xml:space="preserve">План за управление </w:t>
      </w:r>
      <w:r w:rsidR="000851BE" w:rsidRPr="00F9481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9481B">
        <w:rPr>
          <w:rFonts w:ascii="Times New Roman" w:eastAsia="Calibri" w:hAnsi="Times New Roman" w:cs="Times New Roman"/>
          <w:sz w:val="24"/>
          <w:szCs w:val="24"/>
        </w:rPr>
        <w:t xml:space="preserve">нулеви отпадъци Одрин </w:t>
      </w:r>
    </w:p>
    <w:p w14:paraId="318C95C2" w14:textId="0297AADE" w:rsidR="003A6C74" w:rsidRPr="00F9481B" w:rsidRDefault="003A6C74" w:rsidP="003A6C7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 xml:space="preserve">План за управление на медицински отпадъци Одрин </w:t>
      </w:r>
    </w:p>
    <w:p w14:paraId="03522DE6" w14:textId="69D94AC8" w:rsidR="00873D2E" w:rsidRPr="00F9481B" w:rsidRDefault="003A6C74" w:rsidP="00873D2E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 xml:space="preserve">План за управление - нулеви отпадъци Къркларели </w:t>
      </w:r>
    </w:p>
    <w:p w14:paraId="2A90126F" w14:textId="214DB0F1" w:rsidR="00873D2E" w:rsidRPr="00F9481B" w:rsidRDefault="00873D2E" w:rsidP="00873D2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C89C526" w14:textId="27E71647" w:rsidR="00873D2E" w:rsidRPr="00F9481B" w:rsidRDefault="00873D2E" w:rsidP="00873D2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F9481B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 xml:space="preserve">Регионални документи по околна среда: </w:t>
      </w:r>
    </w:p>
    <w:p w14:paraId="674E62E7" w14:textId="6CDBC1DE" w:rsidR="00873D2E" w:rsidRPr="00F9481B" w:rsidRDefault="00873D2E" w:rsidP="00873D2E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Доклад за екологичен статус на провинция Одрин</w:t>
      </w:r>
    </w:p>
    <w:p w14:paraId="4F07429F" w14:textId="4B2F822C" w:rsidR="00873D2E" w:rsidRPr="00F9481B" w:rsidRDefault="00873D2E" w:rsidP="00873D2E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Доклад за екологичен статус на провинция Къркларели</w:t>
      </w:r>
    </w:p>
    <w:p w14:paraId="78A1B543" w14:textId="069E4DC6" w:rsidR="005426BD" w:rsidRPr="00F9481B" w:rsidRDefault="00332981" w:rsidP="005426B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 xml:space="preserve">Генерален план за развитие на земеделието Одрин </w:t>
      </w:r>
    </w:p>
    <w:p w14:paraId="39F54572" w14:textId="6767AEA0" w:rsidR="005426BD" w:rsidRPr="00F9481B" w:rsidRDefault="00332981" w:rsidP="005426B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 xml:space="preserve">Екологични планове за разпределение на земите – Одрин и Къркларели </w:t>
      </w:r>
    </w:p>
    <w:p w14:paraId="0FA31428" w14:textId="77777777" w:rsidR="00143193" w:rsidRPr="00B301D8" w:rsidRDefault="00143193" w:rsidP="00143193">
      <w:pPr>
        <w:pStyle w:val="ListParagraph"/>
        <w:spacing w:after="0" w:line="276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1CB40E4" w14:textId="6316E980" w:rsidR="005426BD" w:rsidRPr="00F9481B" w:rsidRDefault="00332981" w:rsidP="0033298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F9481B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Устойчиво развитие, Конкурентоспособност и Иновации </w:t>
      </w:r>
    </w:p>
    <w:p w14:paraId="2E36F5C6" w14:textId="77777777" w:rsidR="00332981" w:rsidRPr="00F9481B" w:rsidRDefault="005426BD" w:rsidP="00332981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 xml:space="preserve">TR 21 </w:t>
      </w:r>
      <w:r w:rsidR="00332981" w:rsidRPr="00F9481B">
        <w:rPr>
          <w:rFonts w:ascii="Times New Roman" w:eastAsia="Calibri" w:hAnsi="Times New Roman" w:cs="Times New Roman"/>
          <w:sz w:val="24"/>
          <w:szCs w:val="24"/>
        </w:rPr>
        <w:t xml:space="preserve">Регионален План Тракия (2014-2023) </w:t>
      </w:r>
      <w:r w:rsidRPr="00F9481B">
        <w:rPr>
          <w:rFonts w:ascii="Times New Roman" w:eastAsia="Calibri" w:hAnsi="Times New Roman" w:cs="Times New Roman"/>
          <w:sz w:val="24"/>
          <w:szCs w:val="24"/>
        </w:rPr>
        <w:t>(</w:t>
      </w:r>
      <w:r w:rsidR="00332981" w:rsidRPr="00F9481B">
        <w:rPr>
          <w:rFonts w:ascii="Times New Roman" w:eastAsia="Calibri" w:hAnsi="Times New Roman" w:cs="Times New Roman"/>
          <w:sz w:val="24"/>
          <w:szCs w:val="24"/>
        </w:rPr>
        <w:t>изготвен от Агенция за развитие на Тракия</w:t>
      </w:r>
      <w:r w:rsidRPr="00F9481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65C1710" w14:textId="27B55C67" w:rsidR="00332981" w:rsidRPr="00F9481B" w:rsidRDefault="005426BD" w:rsidP="00332981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 xml:space="preserve">TR 21 </w:t>
      </w:r>
      <w:r w:rsidR="00332981" w:rsidRPr="00F9481B">
        <w:rPr>
          <w:rFonts w:ascii="Times New Roman" w:eastAsia="Calibri" w:hAnsi="Times New Roman" w:cs="Times New Roman"/>
          <w:sz w:val="24"/>
          <w:szCs w:val="24"/>
        </w:rPr>
        <w:t>Анализи за конкурентоспособност на регион Тракия (изготвен от Агенция за развитие на Тракия)</w:t>
      </w:r>
    </w:p>
    <w:p w14:paraId="45A94AC6" w14:textId="7ED42499" w:rsidR="00873D2E" w:rsidRPr="00F9481B" w:rsidRDefault="00332981" w:rsidP="00873D2E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Проект за развитие и конкурентоспособност на Тракия (изготвен от Агенция за развитие на Тракия)</w:t>
      </w:r>
    </w:p>
    <w:p w14:paraId="75C48D42" w14:textId="1ABECF9E" w:rsidR="00873D2E" w:rsidRPr="00BB5A24" w:rsidRDefault="00BB5A24" w:rsidP="00873D2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332981"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</w:t>
      </w:r>
      <w:r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>р.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2E217C4F" w14:textId="77777777" w:rsidR="003A6C74" w:rsidRPr="007D5FF9" w:rsidRDefault="003A6C74" w:rsidP="003A6C74">
      <w:pPr>
        <w:pStyle w:val="ListParagraph"/>
        <w:spacing w:after="0" w:line="276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B4F9C4" w14:textId="38530EDD" w:rsidR="001863EA" w:rsidRPr="00BE0B32" w:rsidRDefault="00BA34AE" w:rsidP="006C0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BE0B3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В ДЕО ще бъде направен</w:t>
      </w:r>
      <w:r w:rsidR="001863EA" w:rsidRPr="00BE0B3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анализ на съответствието </w:t>
      </w:r>
      <w:r w:rsidR="00BE0B32" w:rsidRPr="00BE0B3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и съгласуваността </w:t>
      </w:r>
      <w:r w:rsidR="001863EA" w:rsidRPr="00BE0B3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на предвижданията на </w:t>
      </w:r>
      <w:r w:rsidR="00BE0B32" w:rsidRPr="00BE0B3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ПТГС и ТСИМ</w:t>
      </w:r>
      <w:r w:rsidRPr="00BE0B3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2021-2027 г. със съотносимите</w:t>
      </w:r>
      <w:r w:rsidR="001863EA" w:rsidRPr="00BE0B3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планове</w:t>
      </w:r>
      <w:r w:rsidRPr="00BE0B3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, програми и стратегии, </w:t>
      </w:r>
      <w:r w:rsidRPr="00BE0B3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в т.ч. и с такива, предложени за разглеждане от заинтересованите страни в резултат на консултациите по настоящото Задание</w:t>
      </w:r>
      <w:r w:rsidR="001863EA" w:rsidRPr="00BE0B3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.</w:t>
      </w:r>
    </w:p>
    <w:p w14:paraId="486E4758" w14:textId="2CDB74F5" w:rsidR="00FF1F66" w:rsidRPr="00D000C1" w:rsidRDefault="00FF1F66" w:rsidP="001D30FC">
      <w:pPr>
        <w:keepNext/>
        <w:keepLines/>
        <w:numPr>
          <w:ilvl w:val="0"/>
          <w:numId w:val="5"/>
        </w:numPr>
        <w:shd w:val="clear" w:color="auto" w:fill="E2EFD9"/>
        <w:spacing w:before="240" w:after="0" w:line="276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23" w:name="_Toc76557432"/>
      <w:r w:rsidRPr="00D000C1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Текущо състояние на околната среда и евентуално развитие без прилагането на </w:t>
      </w:r>
      <w:r w:rsidR="00C45AA8" w:rsidRPr="00D000C1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ПТГС и ТСИМ</w:t>
      </w:r>
      <w:bookmarkEnd w:id="23"/>
      <w:r w:rsidR="00C45AA8" w:rsidRPr="00D000C1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</w:t>
      </w:r>
    </w:p>
    <w:p w14:paraId="49B3CB84" w14:textId="77777777" w:rsidR="00FF1F66" w:rsidRPr="00D000C1" w:rsidRDefault="00FF1F66" w:rsidP="00945150">
      <w:pPr>
        <w:keepNext/>
        <w:keepLines/>
        <w:spacing w:after="0" w:line="276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12"/>
          <w:szCs w:val="26"/>
          <w:lang w:val="bg-BG"/>
        </w:rPr>
      </w:pPr>
    </w:p>
    <w:p w14:paraId="11936AE9" w14:textId="77777777" w:rsidR="00FF1F66" w:rsidRPr="00D000C1" w:rsidRDefault="00FF1F66" w:rsidP="001D30FC">
      <w:pPr>
        <w:keepNext/>
        <w:keepLines/>
        <w:numPr>
          <w:ilvl w:val="1"/>
          <w:numId w:val="5"/>
        </w:numPr>
        <w:shd w:val="clear" w:color="auto" w:fill="DEEAF6"/>
        <w:spacing w:before="120" w:after="240" w:line="276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24" w:name="_Toc76557433"/>
      <w:r w:rsidRPr="00D000C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Текущо състояние на околната среда</w:t>
      </w:r>
      <w:bookmarkEnd w:id="24"/>
    </w:p>
    <w:p w14:paraId="25C61F10" w14:textId="7C45CE87" w:rsidR="006C0044" w:rsidRPr="006C0044" w:rsidRDefault="006C0044" w:rsidP="006C0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D000C1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Текущото състояние на околната среда в обхвата на трансграничния регион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– предмет на ПТГС и ТСИМ</w:t>
      </w:r>
      <w:r w:rsidRPr="006C0044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ще бъде разгледано, анализирано и оценено в ДЕО по отношение на всеки компонент и фактор на средата, в т.ч. по отношение на населението и човешкото здраве</w:t>
      </w:r>
      <w:r w:rsidR="00CB4335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за територията на Области</w:t>
      </w:r>
      <w:r w:rsidR="003C594E" w:rsidRPr="00B718B3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</w:t>
      </w:r>
      <w:r w:rsidR="003C594E" w:rsidRPr="008202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Бургас, Ямбол и Хасково</w:t>
      </w:r>
      <w:r w:rsidR="00CB4335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r w:rsidR="00CB4335" w:rsidRPr="00A361D6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(</w:t>
      </w:r>
      <w:r w:rsidR="00CB4335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Република България</w:t>
      </w:r>
      <w:r w:rsidR="00CB4335" w:rsidRPr="00A361D6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)</w:t>
      </w:r>
      <w:r w:rsidR="00CB4335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и </w:t>
      </w:r>
      <w:r w:rsidR="003C594E" w:rsidRPr="008202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Провинции Одрин и Къркларели </w:t>
      </w:r>
      <w:r w:rsidR="00CB4335" w:rsidRPr="00A361D6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(</w:t>
      </w:r>
      <w:r w:rsidR="00CB4335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Република</w:t>
      </w:r>
      <w:r w:rsidR="003C594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 Турция </w:t>
      </w:r>
      <w:r w:rsidR="00CB4335" w:rsidRPr="00A361D6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)</w:t>
      </w:r>
      <w:r w:rsidRPr="006C0044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. За целта на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З</w:t>
      </w:r>
      <w:r w:rsidRPr="006C0044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аданието е представена само основна/резюмирана информация за състоянието на околната среда.</w:t>
      </w:r>
    </w:p>
    <w:p w14:paraId="01C9715C" w14:textId="77777777" w:rsidR="006C0044" w:rsidRPr="00C467B2" w:rsidRDefault="006C0044" w:rsidP="006C0044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A3C02F0" w14:textId="4AFD11FD" w:rsidR="00FF1F66" w:rsidRPr="00C467B2" w:rsidRDefault="00C467B2" w:rsidP="001D30FC">
      <w:pPr>
        <w:keepNext/>
        <w:keepLines/>
        <w:numPr>
          <w:ilvl w:val="2"/>
          <w:numId w:val="5"/>
        </w:numPr>
        <w:spacing w:after="0" w:line="276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lang w:val="bg-BG"/>
        </w:rPr>
      </w:pPr>
      <w:r>
        <w:rPr>
          <w:rFonts w:ascii="Times New Roman" w:eastAsia="Times New Roman" w:hAnsi="Times New Roman" w:cs="Times New Roman"/>
          <w:b/>
          <w:i/>
          <w:sz w:val="24"/>
          <w:lang w:val="bg-BG"/>
        </w:rPr>
        <w:t>Климат</w:t>
      </w:r>
      <w:r w:rsidR="00FF1F66" w:rsidRPr="00C467B2">
        <w:rPr>
          <w:rFonts w:ascii="Times New Roman" w:eastAsia="Times New Roman" w:hAnsi="Times New Roman" w:cs="Times New Roman"/>
          <w:b/>
          <w:i/>
          <w:sz w:val="24"/>
          <w:lang w:val="bg-BG"/>
        </w:rPr>
        <w:t xml:space="preserve"> и климатични изменения </w:t>
      </w:r>
    </w:p>
    <w:p w14:paraId="7309EF32" w14:textId="77777777" w:rsidR="003A7A5F" w:rsidRPr="00C467B2" w:rsidRDefault="003A7A5F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65794044" w14:textId="13D1CDDD" w:rsidR="00CB4335" w:rsidRPr="003C3E0D" w:rsidRDefault="00810DAE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C3E0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А. </w:t>
      </w:r>
      <w:r w:rsidR="003A7A5F" w:rsidRPr="003C3E0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Климатична характеристика</w:t>
      </w:r>
    </w:p>
    <w:p w14:paraId="6D74EC4F" w14:textId="218E3823" w:rsidR="00CB4335" w:rsidRPr="00820235" w:rsidRDefault="0014732A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Области </w:t>
      </w:r>
      <w:r w:rsidR="009E216D" w:rsidRPr="008202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Бургас, Ямбол и Хасково </w:t>
      </w:r>
      <w:r w:rsidRPr="008202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(</w:t>
      </w:r>
      <w:r w:rsidRPr="008202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Република България</w:t>
      </w:r>
      <w:r w:rsidRPr="008202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)</w:t>
      </w:r>
    </w:p>
    <w:p w14:paraId="7C489D03" w14:textId="00DFB68A" w:rsidR="006D4941" w:rsidRPr="00820235" w:rsidRDefault="001B6AEF" w:rsidP="006D4941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Преходното географско полож</w:t>
      </w:r>
      <w:r w:rsidR="009E216D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ение и разнообразният релеф на трите</w:t>
      </w: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области обуславят динамиката и вариациите в климата на територията им. Разграничават се три </w:t>
      </w: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основни типа  </w:t>
      </w:r>
      <w:r w:rsidR="009E216D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континентални климатични области  – </w:t>
      </w:r>
      <w:r w:rsidR="006D4941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Преходно континентална, Континентално средиземноморска (преходна) и Черноморска.</w:t>
      </w:r>
    </w:p>
    <w:p w14:paraId="086E6AF8" w14:textId="4BF20557" w:rsidR="006D4941" w:rsidRPr="00820235" w:rsidRDefault="006D4941" w:rsidP="006D4941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Характерно за Преходно континентална, Континентално средиземноморска (преходна) е сравнително мека зима и дълги горещи и сухи лета с високи дневни температури. </w:t>
      </w:r>
    </w:p>
    <w:p w14:paraId="2A2C354D" w14:textId="1D7935A8" w:rsidR="006D4941" w:rsidRDefault="006D4941" w:rsidP="006D4941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Черноморска климатична област обхваща меридионална ивица с ширина 20-40 км. на запад от брега на Черно море. Климатът тук се формира освен под влиянието на атмосферната циркулация, характерна за тази част на Балканския полуостров и под влиянието на Черноморския басейн. В областта се преплитат две климатични влияния - на континента Европа (от северозапад и североизток) и средиземноморско от югозапад. Континенталното климатично влияние е по-силно изразено в северната половина, средиземноморското - в южната половина. Черно море от своя страна допълнително трансформира нахлуващите над него въздушни маси и формира специфичен климат. Той не може да бъде отнесен нито към преходно-средиземноморския, нито към преходно</w:t>
      </w:r>
      <w:r w:rsidR="009B42A1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континенталния климат. Специфичния черноморски климат е по-мек въпреки липсата на планински прегради. Благодарение на Черно море адвекциите на студени континентални или арктични въздушни маси не се проявяват така остро. Средната януарска температура е положителна.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D494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4B88B4F7" w14:textId="77777777" w:rsidR="006D4941" w:rsidRPr="009E216D" w:rsidRDefault="006D4941" w:rsidP="006D4941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CCE97CB" w14:textId="66C9FFE8" w:rsidR="009E216D" w:rsidRPr="009E216D" w:rsidRDefault="009E216D" w:rsidP="009E216D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green"/>
          <w:lang w:val="bg-BG"/>
        </w:rPr>
      </w:pPr>
    </w:p>
    <w:p w14:paraId="1676B10E" w14:textId="77777777" w:rsidR="00642690" w:rsidRPr="00820235" w:rsidRDefault="00642690" w:rsidP="0064269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Провинции Одрин и Къркларели ( Република Турция) </w:t>
      </w:r>
    </w:p>
    <w:p w14:paraId="035A93DD" w14:textId="0981968A" w:rsidR="009B42A1" w:rsidRPr="00820235" w:rsidRDefault="009B42A1" w:rsidP="009B42A1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Преходното географско положение и равнинно – низинният релеф на двете области обуславят динамиката и вариациите в климата на територията им.  В областите преплитат две климатични влияния  – Черноморско и Средиземноморско. Характерни са меки зими с положителни температури, продължит</w:t>
      </w:r>
      <w:r w:rsidR="00C06AD3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елно лято с високи температури и висока влажност на въздуха</w:t>
      </w:r>
    </w:p>
    <w:p w14:paraId="00172C82" w14:textId="000AA8B6" w:rsidR="00C06AD3" w:rsidRPr="00C06AD3" w:rsidRDefault="00C06AD3" w:rsidP="00C06AD3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Средната температура на въздуха в провинциите от трансграничния регион е 13,6 ° C. Най-ниската температура е измерена през януари, а най-високата е измерена през юни и юли. през летния период.  Най-горещото време се наблюдава в провинция Одрин. През зимата най-ниската температура се наблюдава в провинциите Къркларели и Одрин. Според данните за 1970-2017 г. общото количество на валежите варира между 11,6 и 100 mm.</w:t>
      </w:r>
    </w:p>
    <w:p w14:paraId="6343A9F0" w14:textId="6DA408F8" w:rsidR="00642690" w:rsidRDefault="00642690" w:rsidP="009B42A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green"/>
          <w:lang w:val="bg-BG"/>
        </w:rPr>
      </w:pPr>
    </w:p>
    <w:p w14:paraId="7171B3FA" w14:textId="77777777" w:rsidR="00486022" w:rsidRPr="00486022" w:rsidRDefault="00486022" w:rsidP="00642690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6B8DF0B3" w14:textId="5CA1774B" w:rsidR="00CB4335" w:rsidRPr="00820235" w:rsidRDefault="000E2364" w:rsidP="001B6AEF">
      <w:pPr>
        <w:spacing w:before="120"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Б. </w:t>
      </w:r>
      <w:r w:rsidR="00CB4335" w:rsidRPr="0082023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Климатични изменения</w:t>
      </w:r>
    </w:p>
    <w:p w14:paraId="0057980B" w14:textId="72D344B0" w:rsidR="006C0044" w:rsidRPr="00820235" w:rsidRDefault="00CB4335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Рекордно високите температури през последните десетилетия, топенето на ледниците, по-влажният въздух и др. показват, че глобалното затопляне на климата е неоспорим факт. От 1989 г. насам преобладават положителни аномалии на средната годишна температура на въздуха спрямо климатичната норма на базисния период 1961 – 1990 г.</w:t>
      </w:r>
    </w:p>
    <w:p w14:paraId="2DFF16FD" w14:textId="78F54EB4" w:rsidR="00810DAE" w:rsidRPr="00820235" w:rsidRDefault="00810DAE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За разглеждания трансграничен район тенденциите са: </w:t>
      </w:r>
    </w:p>
    <w:p w14:paraId="75D94EB1" w14:textId="27D90336" w:rsidR="00810DAE" w:rsidRPr="00820235" w:rsidRDefault="00994ABE" w:rsidP="001D30FC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235">
        <w:rPr>
          <w:rFonts w:ascii="Times New Roman" w:eastAsia="Calibri" w:hAnsi="Times New Roman" w:cs="Times New Roman"/>
          <w:sz w:val="24"/>
          <w:szCs w:val="24"/>
        </w:rPr>
        <w:t xml:space="preserve">Намаляване на валежите, което се дължи основно на увеличаването на температурите – очаква се намаление на водните ресурси, в т.ч. за питейно-битови цели и напояване, което ще се отрази </w:t>
      </w:r>
      <w:r w:rsidR="004B071D" w:rsidRPr="00820235">
        <w:rPr>
          <w:rFonts w:ascii="Times New Roman" w:eastAsia="Calibri" w:hAnsi="Times New Roman" w:cs="Times New Roman"/>
          <w:sz w:val="24"/>
          <w:szCs w:val="24"/>
        </w:rPr>
        <w:t xml:space="preserve">негативно </w:t>
      </w:r>
      <w:r w:rsidRPr="00820235">
        <w:rPr>
          <w:rFonts w:ascii="Times New Roman" w:eastAsia="Calibri" w:hAnsi="Times New Roman" w:cs="Times New Roman"/>
          <w:sz w:val="24"/>
          <w:szCs w:val="24"/>
        </w:rPr>
        <w:t>на населението и селското стопанство;</w:t>
      </w:r>
    </w:p>
    <w:p w14:paraId="509F457D" w14:textId="64AEC033" w:rsidR="00994ABE" w:rsidRPr="00820235" w:rsidRDefault="00994ABE" w:rsidP="001D30FC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235">
        <w:rPr>
          <w:rFonts w:ascii="Times New Roman" w:eastAsia="Calibri" w:hAnsi="Times New Roman" w:cs="Times New Roman"/>
          <w:sz w:val="24"/>
          <w:szCs w:val="24"/>
        </w:rPr>
        <w:t>Увеличаване на честотата на екстремните метеорологични явления – наводнения и суши, за които вече е регистрирана повишена честота в сравнение с близкото минало;</w:t>
      </w:r>
    </w:p>
    <w:p w14:paraId="1F1051DA" w14:textId="7D5F13E8" w:rsidR="00994ABE" w:rsidRPr="00820235" w:rsidRDefault="00994ABE" w:rsidP="001D30FC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235">
        <w:rPr>
          <w:rFonts w:ascii="Times New Roman" w:eastAsia="Calibri" w:hAnsi="Times New Roman" w:cs="Times New Roman"/>
          <w:sz w:val="24"/>
          <w:szCs w:val="24"/>
        </w:rPr>
        <w:t>Влошаване на качеството на водата във водните обекти - поради намаленото водно количество, съответно намаленото количество на разтворен кислород, заустванията ще доведат до повишаване на концентрацията на замърсители;</w:t>
      </w:r>
    </w:p>
    <w:p w14:paraId="438BABC9" w14:textId="1BFE0BCB" w:rsidR="00994ABE" w:rsidRPr="00820235" w:rsidRDefault="004B071D" w:rsidP="001D30FC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235">
        <w:rPr>
          <w:rFonts w:ascii="Times New Roman" w:eastAsia="Calibri" w:hAnsi="Times New Roman" w:cs="Times New Roman"/>
          <w:sz w:val="24"/>
          <w:szCs w:val="24"/>
        </w:rPr>
        <w:t xml:space="preserve">Изсъхване на горски насаждения, особено в дъбовия пояс до около 1200 </w:t>
      </w:r>
      <w:r w:rsidRPr="00820235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82023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820235">
        <w:rPr>
          <w:rFonts w:ascii="Times New Roman" w:eastAsia="Calibri" w:hAnsi="Times New Roman" w:cs="Times New Roman"/>
          <w:sz w:val="24"/>
          <w:szCs w:val="24"/>
        </w:rPr>
        <w:t>надморска височина, и изменение на видовия състав на растителността на по-голяма надморска височина, увеличаване на риска от пожари и вредители;</w:t>
      </w:r>
    </w:p>
    <w:p w14:paraId="7C1729E8" w14:textId="7F72D8DA" w:rsidR="004B071D" w:rsidRDefault="004B071D" w:rsidP="001D30FC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235">
        <w:rPr>
          <w:rFonts w:ascii="Times New Roman" w:eastAsia="Calibri" w:hAnsi="Times New Roman" w:cs="Times New Roman"/>
          <w:sz w:val="24"/>
          <w:szCs w:val="24"/>
        </w:rPr>
        <w:t>Преки и косвени въздействия върху здравето на хората – замърсяване на въздуха, замърсяване на храни, питейни води, в т.ч. недостиг на питейна вода</w:t>
      </w:r>
      <w:r w:rsidR="00B702F6" w:rsidRPr="008202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02F6" w:rsidRPr="00820235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B702F6" w:rsidRPr="00820235">
        <w:rPr>
          <w:rFonts w:ascii="Times New Roman" w:eastAsia="Calibri" w:hAnsi="Times New Roman" w:cs="Times New Roman"/>
          <w:sz w:val="24"/>
          <w:szCs w:val="24"/>
        </w:rPr>
        <w:t>особено за района на Черноморието</w:t>
      </w:r>
      <w:r w:rsidR="00B702F6" w:rsidRPr="00820235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Pr="0082023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F62737" w14:textId="2D4D5B28" w:rsidR="00820235" w:rsidRDefault="00820235" w:rsidP="00820235">
      <w:pPr>
        <w:pStyle w:val="ListParagraph"/>
        <w:spacing w:after="0" w:line="276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AEC847" w14:textId="75099B35" w:rsidR="00820235" w:rsidRDefault="00820235" w:rsidP="00820235">
      <w:pPr>
        <w:pStyle w:val="ListParagraph"/>
        <w:spacing w:after="0" w:line="276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9436DE" w14:textId="77777777" w:rsidR="00820235" w:rsidRPr="00820235" w:rsidRDefault="00820235" w:rsidP="00820235">
      <w:pPr>
        <w:pStyle w:val="ListParagraph"/>
        <w:spacing w:after="0" w:line="276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64189C" w14:textId="32133DA5" w:rsidR="00124847" w:rsidRPr="004B071D" w:rsidRDefault="004B071D" w:rsidP="004B0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bookmarkStart w:id="25" w:name="_Hlk44949092"/>
      <w:r w:rsidRPr="004B071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В</w:t>
      </w:r>
      <w:r w:rsidR="00124847" w:rsidRPr="004B071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r w:rsidRPr="004B071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ДЕО</w:t>
      </w:r>
      <w:r w:rsidR="00124847" w:rsidRPr="004B071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ще бъде </w:t>
      </w:r>
      <w:bookmarkEnd w:id="25"/>
      <w:r w:rsidR="00142257" w:rsidRPr="004B071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представена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подробна </w:t>
      </w:r>
      <w:r w:rsidR="00142257" w:rsidRPr="004B071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информация за </w:t>
      </w:r>
      <w:r w:rsidR="00124847" w:rsidRPr="004B071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текущото състояние </w:t>
      </w:r>
      <w:r w:rsidR="00142257" w:rsidRPr="004B071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и</w:t>
      </w:r>
      <w:r w:rsidR="00124847" w:rsidRPr="004B071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климатичните особености на климатичните области и подобласти, в които попада </w:t>
      </w:r>
      <w:r w:rsidRPr="004B071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трансграничната територия в обхвата на ПТГС и ТСИМ</w:t>
      </w:r>
      <w:r w:rsidR="00142257" w:rsidRPr="004B071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;</w:t>
      </w:r>
      <w:r w:rsidR="00124847" w:rsidRPr="004B071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състоянието и тенденциите в изменението на климата.</w:t>
      </w:r>
    </w:p>
    <w:p w14:paraId="69F61ACC" w14:textId="77777777" w:rsidR="00FF1F66" w:rsidRPr="00D65A82" w:rsidRDefault="00FF1F66" w:rsidP="001D30FC">
      <w:pPr>
        <w:keepNext/>
        <w:keepLines/>
        <w:numPr>
          <w:ilvl w:val="2"/>
          <w:numId w:val="5"/>
        </w:numPr>
        <w:spacing w:before="120" w:after="0" w:line="276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D65A82">
        <w:rPr>
          <w:rFonts w:ascii="Times New Roman" w:eastAsia="Times New Roman" w:hAnsi="Times New Roman" w:cs="Times New Roman"/>
          <w:b/>
          <w:i/>
          <w:sz w:val="24"/>
        </w:rPr>
        <w:t>Състояние на атмосферния въздух</w:t>
      </w:r>
    </w:p>
    <w:p w14:paraId="609B137A" w14:textId="77777777" w:rsidR="00642690" w:rsidRPr="00820235" w:rsidRDefault="00642690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0DD50591" w14:textId="77777777" w:rsidR="00642690" w:rsidRPr="00820235" w:rsidRDefault="00642690" w:rsidP="0064269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Области Бургас, Ямбол и Хасково </w:t>
      </w:r>
      <w:r w:rsidRPr="008202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(</w:t>
      </w:r>
      <w:r w:rsidRPr="008202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Република България</w:t>
      </w:r>
      <w:r w:rsidRPr="008202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)</w:t>
      </w:r>
    </w:p>
    <w:p w14:paraId="3834C8AC" w14:textId="41E6459B" w:rsidR="003C3E0D" w:rsidRPr="00820235" w:rsidRDefault="003C3E0D" w:rsidP="0092335E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sz w:val="24"/>
          <w:szCs w:val="24"/>
          <w:lang w:val="ru-RU"/>
        </w:rPr>
        <w:t>Съгласно изискванията на националното и европейско законодателство територията на страната е разделена на шест Района за оценка и управление на качеството на атмосферния въздух (РОУКАВ) със Заповед № 969/21.12.2013 г. на Министъра на околната среда и водите. Анализът на данните за качеството на атмосферния въздух (КАВ) се извършва по райони, като се отчита спецификата на всяко населено място, в което се извършва контрол.</w:t>
      </w: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E65719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Трите области в обхвата на ПТГС и ТСИМ попадат в РОУКАВ Югоизточен. </w:t>
      </w:r>
    </w:p>
    <w:p w14:paraId="3A092E24" w14:textId="3D2730DA" w:rsidR="003E28FA" w:rsidRPr="00820235" w:rsidRDefault="003E28FA" w:rsidP="003E28FA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Предвид установените превишения на норми за КАВ Община Бургас прилага Програма за подобряване на качеството на атмосферния въздух за замърсители фини прахови частици (ФПЧ</w:t>
      </w:r>
      <w:r w:rsidRPr="00820235">
        <w:rPr>
          <w:rFonts w:ascii="Times New Roman" w:eastAsia="Calibri" w:hAnsi="Times New Roman" w:cs="Times New Roman"/>
          <w:sz w:val="24"/>
          <w:szCs w:val="24"/>
          <w:vertAlign w:val="subscript"/>
          <w:lang w:val="bg-BG"/>
        </w:rPr>
        <w:t>10</w:t>
      </w: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ФПЧ </w:t>
      </w:r>
      <w:r w:rsidRPr="00820235">
        <w:rPr>
          <w:rFonts w:ascii="Times New Roman" w:eastAsia="Calibri" w:hAnsi="Times New Roman" w:cs="Times New Roman"/>
          <w:sz w:val="24"/>
          <w:szCs w:val="24"/>
          <w:vertAlign w:val="subscript"/>
          <w:lang w:val="bg-BG"/>
        </w:rPr>
        <w:t>2.5</w:t>
      </w: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), серен диоксид (SO</w:t>
      </w:r>
      <w:r w:rsidRPr="00820235">
        <w:rPr>
          <w:rFonts w:ascii="Times New Roman" w:eastAsia="Calibri" w:hAnsi="Times New Roman" w:cs="Times New Roman"/>
          <w:sz w:val="24"/>
          <w:szCs w:val="24"/>
          <w:vertAlign w:val="subscript"/>
          <w:lang w:val="bg-BG"/>
        </w:rPr>
        <w:t>2</w:t>
      </w: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) и озон (О</w:t>
      </w:r>
      <w:r w:rsidRPr="00820235">
        <w:rPr>
          <w:rFonts w:ascii="Times New Roman" w:eastAsia="Calibri" w:hAnsi="Times New Roman" w:cs="Times New Roman"/>
          <w:sz w:val="24"/>
          <w:szCs w:val="24"/>
          <w:vertAlign w:val="subscript"/>
          <w:lang w:val="bg-BG"/>
        </w:rPr>
        <w:t>3</w:t>
      </w: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), а Община Хасково – за ФПЧ</w:t>
      </w:r>
      <w:r w:rsidRPr="00820235">
        <w:rPr>
          <w:rFonts w:ascii="Times New Roman" w:eastAsia="Calibri" w:hAnsi="Times New Roman" w:cs="Times New Roman"/>
          <w:sz w:val="24"/>
          <w:szCs w:val="24"/>
          <w:vertAlign w:val="subscript"/>
          <w:lang w:val="bg-BG"/>
        </w:rPr>
        <w:t>10</w:t>
      </w: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полициклични ароматни въглеводороди (ПАВ). </w:t>
      </w:r>
    </w:p>
    <w:p w14:paraId="03A890B2" w14:textId="252A489E" w:rsidR="00642690" w:rsidRPr="00820235" w:rsidRDefault="003E28FA" w:rsidP="00820235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На територията на област Ямбол няма общини, за които се изисква прилагане на програми за КАВ – качеството на въздуха е в установените норми.</w:t>
      </w:r>
    </w:p>
    <w:p w14:paraId="1A85C40D" w14:textId="77777777" w:rsidR="00642690" w:rsidRPr="00642690" w:rsidRDefault="00642690" w:rsidP="0064269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0C8E51E" w14:textId="77777777" w:rsidR="00642690" w:rsidRPr="00D65A82" w:rsidRDefault="00642690" w:rsidP="00A53AC6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6274E53" w14:textId="77777777" w:rsidR="0092335E" w:rsidRPr="00820235" w:rsidRDefault="0092335E" w:rsidP="0092335E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  <w:bookmarkStart w:id="26" w:name="_Hlk45006941"/>
      <w:r w:rsidRPr="008202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Провинции Одрин и Къркларели ( Република Турция) </w:t>
      </w:r>
    </w:p>
    <w:p w14:paraId="1EDDF7AE" w14:textId="6D02AF89" w:rsidR="0092335E" w:rsidRPr="00820235" w:rsidRDefault="0092335E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9BE2B7C" w14:textId="70925D89" w:rsidR="00143193" w:rsidRPr="00820235" w:rsidRDefault="00143193" w:rsidP="00143193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Министерството на околната среда и урбанизацията (MoEU) </w:t>
      </w:r>
      <w:r w:rsidRPr="00820235">
        <w:rPr>
          <w:rFonts w:ascii="Times New Roman" w:eastAsia="Calibri" w:hAnsi="Times New Roman" w:cs="Times New Roman"/>
          <w:sz w:val="24"/>
          <w:szCs w:val="24"/>
          <w:lang w:val="ru-RU"/>
        </w:rPr>
        <w:t>на Република Турция подд</w:t>
      </w: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ържа Национална база данни за качеството на въздуха (NAQD) и наблюдава качеството на въздуха чрез станциите за наблюдение на въздуха, разпространени из територията на цялата страна.  Параметрите подлежащи на мониторинг са NOx, SO2, CO и PM10. В провинциите Одрин и Къркларели има 8 станции за наблюдение на качеството на въздуха. </w:t>
      </w:r>
    </w:p>
    <w:p w14:paraId="3A87B980" w14:textId="38306024" w:rsidR="00143193" w:rsidRPr="00820235" w:rsidRDefault="00143193" w:rsidP="00143193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Република Турция не е транспонирала изцяло ДИРЕКТИВА 2010/75/ЕС относно емисиите от промишлеността  в националното си законодателство. Следователно най-добрите налични техники в тази област все още не се прилагат.</w:t>
      </w:r>
    </w:p>
    <w:p w14:paraId="27A92036" w14:textId="37CBD353" w:rsidR="00143193" w:rsidRPr="00820235" w:rsidRDefault="00143193" w:rsidP="009B42A1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Провинциалната дирекция за околна среда и урбанизация на провинция Одрин има изготвен </w:t>
      </w:r>
      <w:r w:rsidRPr="00820235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План за действие за чист въздух</w:t>
      </w: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. </w:t>
      </w:r>
    </w:p>
    <w:p w14:paraId="4B11E287" w14:textId="0DB1C7F5" w:rsidR="00143193" w:rsidRPr="00820235" w:rsidRDefault="00143193" w:rsidP="00143193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3E93560" w14:textId="55E0FEB4" w:rsidR="0092335E" w:rsidRPr="009B42A1" w:rsidRDefault="00143193" w:rsidP="009B42A1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20235">
        <w:rPr>
          <w:rFonts w:ascii="Times New Roman" w:eastAsia="Calibri" w:hAnsi="Times New Roman" w:cs="Times New Roman"/>
          <w:sz w:val="24"/>
          <w:szCs w:val="24"/>
          <w:lang w:val="ru-RU"/>
        </w:rPr>
        <w:t>По данни от станциите за наблюдение на качеството на въздуха в провинции Одрин и Къркларели не се отчита превишаване на граничните прагови стойности на наблюдаваните показатели.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0734BDF1" w14:textId="77777777" w:rsidR="0092335E" w:rsidRPr="009B42A1" w:rsidRDefault="0092335E" w:rsidP="009B42A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9C68957" w14:textId="294EBAC7" w:rsidR="00CF56E0" w:rsidRPr="00CF56E0" w:rsidRDefault="00CF56E0" w:rsidP="00574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CF56E0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В ДЕО ще бъдат анализирани данни за замърсяването на въздуха в териториите в обхвата на ПТГС и ТСИМ, основните източници на замърсяване и текущите тенденции по отношение на качеството на атмосферния въздух. </w:t>
      </w:r>
    </w:p>
    <w:bookmarkEnd w:id="26"/>
    <w:p w14:paraId="23BB9DB9" w14:textId="4E1B7015" w:rsidR="00FF1F66" w:rsidRPr="00A361D6" w:rsidRDefault="00FF1F66" w:rsidP="001D30FC">
      <w:pPr>
        <w:keepNext/>
        <w:keepLines/>
        <w:numPr>
          <w:ilvl w:val="2"/>
          <w:numId w:val="5"/>
        </w:numPr>
        <w:spacing w:before="120" w:after="0" w:line="276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lang w:val="ru-RU"/>
        </w:rPr>
      </w:pPr>
      <w:r w:rsidRPr="00A361D6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Състояние на </w:t>
      </w:r>
      <w:r w:rsidR="00CF56E0" w:rsidRPr="00C467B2">
        <w:rPr>
          <w:rFonts w:ascii="Times New Roman" w:eastAsia="Times New Roman" w:hAnsi="Times New Roman" w:cs="Times New Roman"/>
          <w:b/>
          <w:i/>
          <w:sz w:val="24"/>
          <w:lang w:val="bg-BG"/>
        </w:rPr>
        <w:t>водите, зони за защита на водите, риск от наводнения</w:t>
      </w:r>
    </w:p>
    <w:p w14:paraId="36F30F66" w14:textId="6D09E272" w:rsidR="001B5B26" w:rsidRDefault="00BA56D7" w:rsidP="00774F6F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467B2">
        <w:rPr>
          <w:rFonts w:ascii="Times New Roman" w:eastAsia="Calibri" w:hAnsi="Times New Roman" w:cs="Times New Roman"/>
          <w:sz w:val="24"/>
          <w:szCs w:val="24"/>
          <w:lang w:val="bg-BG"/>
        </w:rPr>
        <w:t>Основната цел на европейската политика, свързана с водите, е да се гарантира достатъчно количество вода с добро качество, както за потребностите на хората, така и за околната среда.</w:t>
      </w:r>
    </w:p>
    <w:p w14:paraId="76C08AFD" w14:textId="016F6F51" w:rsidR="00774F6F" w:rsidRDefault="00774F6F" w:rsidP="00774F6F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B2FF8">
        <w:rPr>
          <w:rFonts w:ascii="Times New Roman" w:eastAsia="Calibri" w:hAnsi="Times New Roman" w:cs="Times New Roman"/>
          <w:sz w:val="24"/>
          <w:szCs w:val="24"/>
          <w:lang w:val="bg-BG"/>
        </w:rPr>
        <w:t>Водните ресурси на Югоизточният район се контролират от Басейнова Дирекция „Черноморски район“ (БДЧР) с център гр. Варна и от Басейнова Дирекция „Източнобеломорски район“ (БДИБР) с център гр. Пловдив.</w:t>
      </w:r>
    </w:p>
    <w:p w14:paraId="2B0E14EC" w14:textId="72F162DB" w:rsidR="00532197" w:rsidRPr="004B2FF8" w:rsidRDefault="00532197" w:rsidP="00774F6F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Периодът на действие на ПТГС и ТСИМ съвпада с прилагането на ПУРБ и ПУРН в Черноморски и Източнобеломорски райони за периода 2016-2021, както и за периода 2022-2027 г. </w:t>
      </w:r>
    </w:p>
    <w:p w14:paraId="53A105BE" w14:textId="5FB661BD" w:rsidR="00774F6F" w:rsidRPr="004B2FF8" w:rsidRDefault="00774F6F" w:rsidP="00774F6F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B2F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Основни водни течения в района са реките Марица, Тунджа,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Арда, </w:t>
      </w:r>
      <w:r w:rsidRPr="004B2F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Камчия, Ропотамо, Велека, Резовска, както и реки от водосборите на основните водни течения. Регионът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 Българска страна </w:t>
      </w:r>
      <w:r w:rsidRPr="004B2F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богат и на минерални води. По-важните минерални извори са Бургаските (при с. Ветрен), Хасковски Минерални бани. </w:t>
      </w:r>
    </w:p>
    <w:p w14:paraId="63663159" w14:textId="47467288" w:rsidR="00774F6F" w:rsidRPr="0098702C" w:rsidRDefault="00774F6F" w:rsidP="00774F6F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И</w:t>
      </w:r>
      <w:r w:rsidRPr="004B2FF8">
        <w:rPr>
          <w:rFonts w:ascii="Times New Roman" w:eastAsia="Calibri" w:hAnsi="Times New Roman" w:cs="Times New Roman"/>
          <w:sz w:val="24"/>
          <w:szCs w:val="24"/>
          <w:lang w:val="bg-BG"/>
        </w:rPr>
        <w:t>злаз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ът</w:t>
      </w:r>
      <w:r w:rsidRPr="004B2F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Черно море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Егейско море</w:t>
      </w:r>
      <w:r w:rsidRPr="00774F6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осигурява на региона</w:t>
      </w:r>
      <w:r w:rsidRPr="004B2F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възможност за развитие на туризъм и воден транспорт.</w:t>
      </w:r>
    </w:p>
    <w:p w14:paraId="2EBA0B6B" w14:textId="11FAA591" w:rsidR="00774F6F" w:rsidRPr="00C467B2" w:rsidRDefault="00774F6F" w:rsidP="004B2FF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59039ED" w14:textId="66BB9AB3" w:rsidR="00CF56E0" w:rsidRPr="00C467B2" w:rsidRDefault="00CF56E0" w:rsidP="00574970">
      <w:pPr>
        <w:spacing w:before="120"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C467B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А. Повърхностни води</w:t>
      </w:r>
    </w:p>
    <w:p w14:paraId="50223F2B" w14:textId="77777777" w:rsidR="00B90989" w:rsidRPr="00820235" w:rsidRDefault="00B90989" w:rsidP="00B90989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8202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Области Бургас, Ямбол, Хасково (Република България)</w:t>
      </w:r>
    </w:p>
    <w:p w14:paraId="3D952D26" w14:textId="7B6C28D0" w:rsidR="004B2FF8" w:rsidRPr="00820235" w:rsidRDefault="00B90989" w:rsidP="0064269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235">
        <w:rPr>
          <w:rFonts w:ascii="Times New Roman" w:hAnsi="Times New Roman" w:cs="Times New Roman"/>
          <w:sz w:val="24"/>
          <w:szCs w:val="24"/>
          <w:lang w:val="ru-RU"/>
        </w:rPr>
        <w:t>Черноморският басейн за управление на водите включва по-голямата част от Бургаска област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4B2FF8" w:rsidRPr="00820235">
        <w:rPr>
          <w:rFonts w:ascii="Times New Roman" w:hAnsi="Times New Roman" w:cs="Times New Roman"/>
          <w:sz w:val="24"/>
          <w:szCs w:val="24"/>
          <w:lang w:val="ru-RU"/>
        </w:rPr>
        <w:t xml:space="preserve"> Повърхностните води в Черноморски басейнов район, които са и в границите на  териториалния обхват на РИОСВ Бургас са Южночерноморските реки, включващи: речен басейн Севернобургаски реки, речен басейн Мандренски реки, речен басейн Южнобургаски реки, речен басейн река Велека, речен басейн река Резовска и част от речен басейн на река Камчия. 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>Мониторинг се осъществява в 105 пункта на реки и в 22 пункта на езера и язовири.</w:t>
      </w:r>
      <w:r w:rsidRPr="00820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110EA3" w14:textId="0C7FD581" w:rsidR="004B2FF8" w:rsidRPr="00820235" w:rsidRDefault="004B2FF8" w:rsidP="004B2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235">
        <w:rPr>
          <w:rFonts w:ascii="Times New Roman" w:hAnsi="Times New Roman" w:cs="Times New Roman"/>
          <w:sz w:val="24"/>
          <w:szCs w:val="24"/>
          <w:lang w:val="bg-BG"/>
        </w:rPr>
        <w:t>Към Източнобеломорски басейн спадат част от  Бургаска област, Област Ямбол и Област Хасково. Състоянието на повърхностните води е преобладаващо добро, което позволява различно стопанско ползване. Трите основни големи басейна са на река Марица, река Тунджа, река Арда.</w:t>
      </w:r>
    </w:p>
    <w:p w14:paraId="645A1BFC" w14:textId="78214379" w:rsidR="004B2FF8" w:rsidRPr="00820235" w:rsidRDefault="004B2FF8" w:rsidP="004B2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235">
        <w:rPr>
          <w:rFonts w:ascii="Times New Roman" w:hAnsi="Times New Roman" w:cs="Times New Roman"/>
          <w:sz w:val="24"/>
          <w:szCs w:val="24"/>
          <w:lang w:val="bg-BG"/>
        </w:rPr>
        <w:t xml:space="preserve">За Бургаска област </w:t>
      </w:r>
      <w:r w:rsidRPr="00820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към Източнобеломорския басейн попада едно повърхностно водно тяло от категория </w:t>
      </w:r>
      <w:r w:rsidRPr="00820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0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„Реки", тип </w:t>
      </w:r>
      <w:r w:rsidRPr="0082023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820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 Полупланински реки и три водни тела от категория „Реки", тип </w:t>
      </w:r>
      <w:r w:rsidRPr="0082023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820235">
        <w:rPr>
          <w:rFonts w:ascii="Times New Roman" w:hAnsi="Times New Roman" w:cs="Times New Roman"/>
          <w:color w:val="000000"/>
          <w:sz w:val="24"/>
          <w:szCs w:val="24"/>
          <w:lang w:val="ru-RU"/>
        </w:rPr>
        <w:t>13</w:t>
      </w:r>
      <w:r w:rsidRPr="00820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0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Малки и средни равнинни реки.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4A2EAE0" w14:textId="4DA5AD42" w:rsidR="004B2FF8" w:rsidRPr="00820235" w:rsidRDefault="004B2FF8" w:rsidP="004B2FF8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235">
        <w:rPr>
          <w:rFonts w:ascii="Times New Roman" w:hAnsi="Times New Roman" w:cs="Times New Roman"/>
          <w:sz w:val="24"/>
          <w:szCs w:val="24"/>
          <w:lang w:val="bg-BG"/>
        </w:rPr>
        <w:t xml:space="preserve">Общата оценка на състояние на повърхностните водни тела в трансграничния регион добро, с определени колебания. Извършваните оценки и мониторинг на химичното състояние по отношение на приоритетните вещества във водите не показват отклонения от стандартите за качество за мониторираните водни тела. Наличие на влошено състояние по физико-химични и химични показатели за качество на водите е възможно при наличие на замърсяване с минерални форми на азот и фосфор от дифузни източници (земеделски практики); еутрофикационни процеси; непостоянен речен отток, съчетан със замърсяване от населени места без ПСОВ. </w:t>
      </w:r>
    </w:p>
    <w:p w14:paraId="7A549796" w14:textId="77777777" w:rsidR="004B2FF8" w:rsidRPr="00820235" w:rsidRDefault="004B2FF8" w:rsidP="00B90989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7FE36F9" w14:textId="5296B2C2" w:rsidR="00B90989" w:rsidRPr="00820235" w:rsidRDefault="00B90989" w:rsidP="00B90989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Провинции Одрин и Къркларели ( Република Турция) </w:t>
      </w:r>
    </w:p>
    <w:p w14:paraId="4E8FE4EC" w14:textId="77777777" w:rsidR="00B90989" w:rsidRPr="00820235" w:rsidRDefault="00B90989" w:rsidP="00B90989">
      <w:pPr>
        <w:spacing w:before="12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4E02E3" w14:textId="77777777" w:rsidR="00B90989" w:rsidRPr="00820235" w:rsidRDefault="00B90989" w:rsidP="00B90989">
      <w:pPr>
        <w:spacing w:before="120" w:after="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235">
        <w:rPr>
          <w:rFonts w:ascii="Times New Roman" w:hAnsi="Times New Roman" w:cs="Times New Roman"/>
          <w:sz w:val="24"/>
          <w:szCs w:val="24"/>
          <w:lang w:val="ru-RU"/>
        </w:rPr>
        <w:t>Подбасейнът Мерич (Марица), включително притоците Арда, Тунца (Тунджа) и Ергене, е една от основните речни системи, разположени в източните Балкани. Река М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 xml:space="preserve">арица </w:t>
      </w:r>
      <w:r w:rsidRPr="00820235">
        <w:rPr>
          <w:rFonts w:ascii="Times New Roman" w:hAnsi="Times New Roman" w:cs="Times New Roman"/>
          <w:sz w:val="24"/>
          <w:szCs w:val="24"/>
          <w:lang w:val="ru-RU"/>
        </w:rPr>
        <w:t xml:space="preserve">води началото 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820235">
        <w:rPr>
          <w:rFonts w:ascii="Times New Roman" w:hAnsi="Times New Roman" w:cs="Times New Roman"/>
          <w:sz w:val="24"/>
          <w:szCs w:val="24"/>
          <w:lang w:val="ru-RU"/>
        </w:rPr>
        <w:t>България, докато долното й течение формира голяма част от границата между Гърция и Турция.</w:t>
      </w:r>
    </w:p>
    <w:p w14:paraId="28D16714" w14:textId="77777777" w:rsidR="00B90989" w:rsidRPr="00820235" w:rsidRDefault="00B90989" w:rsidP="00B90989">
      <w:pPr>
        <w:spacing w:before="120" w:after="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235">
        <w:rPr>
          <w:rFonts w:ascii="Times New Roman" w:hAnsi="Times New Roman" w:cs="Times New Roman"/>
          <w:sz w:val="24"/>
          <w:szCs w:val="24"/>
          <w:lang w:val="ru-RU"/>
        </w:rPr>
        <w:t>Около 66% от басейна принадлежи на България, 28% на Турция и 6% на Гърция. В Турция асоциираният речен басейн е басейнът на М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>арица</w:t>
      </w:r>
      <w:r w:rsidRPr="00820235">
        <w:rPr>
          <w:rFonts w:ascii="Times New Roman" w:hAnsi="Times New Roman" w:cs="Times New Roman"/>
          <w:sz w:val="24"/>
          <w:szCs w:val="24"/>
          <w:lang w:val="ru-RU"/>
        </w:rPr>
        <w:t>-Ергене, а основните му реки са река Ергене и нейните притоци. Река М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>арица</w:t>
      </w:r>
      <w:r w:rsidRPr="00820235">
        <w:rPr>
          <w:rFonts w:ascii="Times New Roman" w:hAnsi="Times New Roman" w:cs="Times New Roman"/>
          <w:sz w:val="24"/>
          <w:szCs w:val="24"/>
          <w:lang w:val="ru-RU"/>
        </w:rPr>
        <w:t xml:space="preserve"> съставлява границата между Гърция и Турция, след което се слива с река Ергене в Одрин и се 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 xml:space="preserve"> влива </w:t>
      </w:r>
      <w:r w:rsidRPr="00820235">
        <w:rPr>
          <w:rFonts w:ascii="Times New Roman" w:hAnsi="Times New Roman" w:cs="Times New Roman"/>
          <w:sz w:val="24"/>
          <w:szCs w:val="24"/>
          <w:lang w:val="ru-RU"/>
        </w:rPr>
        <w:t xml:space="preserve">в Егейско море от Саросския залив. </w:t>
      </w:r>
    </w:p>
    <w:p w14:paraId="046C2EFB" w14:textId="77777777" w:rsidR="00B90989" w:rsidRPr="00820235" w:rsidRDefault="00B90989" w:rsidP="00B90989">
      <w:pPr>
        <w:spacing w:before="120" w:after="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235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820235">
        <w:rPr>
          <w:rFonts w:ascii="Times New Roman" w:hAnsi="Times New Roman" w:cs="Times New Roman"/>
          <w:sz w:val="24"/>
          <w:szCs w:val="24"/>
          <w:lang w:val="ru-RU"/>
        </w:rPr>
        <w:t>ровинция Къркларели се намира също в басейна на река Мармара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45530174" w14:textId="77777777" w:rsidR="00B90989" w:rsidRPr="00820235" w:rsidRDefault="00B90989" w:rsidP="00B90989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820235">
        <w:rPr>
          <w:rFonts w:ascii="Times New Roman" w:hAnsi="Times New Roman" w:cs="Times New Roman"/>
          <w:sz w:val="24"/>
          <w:szCs w:val="24"/>
          <w:lang w:val="bg-BG"/>
        </w:rPr>
        <w:t xml:space="preserve">Общ брой на повърхностните водни тела: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11"/>
        <w:gridCol w:w="3411"/>
      </w:tblGrid>
      <w:tr w:rsidR="00B90989" w:rsidRPr="00820235" w14:paraId="52150EBE" w14:textId="77777777" w:rsidTr="00455E58">
        <w:trPr>
          <w:jc w:val="center"/>
        </w:trPr>
        <w:tc>
          <w:tcPr>
            <w:tcW w:w="3411" w:type="dxa"/>
          </w:tcPr>
          <w:p w14:paraId="1C6B8C0F" w14:textId="77777777" w:rsidR="00B90989" w:rsidRPr="00820235" w:rsidRDefault="00B90989" w:rsidP="00455E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20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lastRenderedPageBreak/>
              <w:t xml:space="preserve">Категория на водното тяло </w:t>
            </w:r>
          </w:p>
        </w:tc>
        <w:tc>
          <w:tcPr>
            <w:tcW w:w="3411" w:type="dxa"/>
          </w:tcPr>
          <w:p w14:paraId="64E8CD33" w14:textId="77777777" w:rsidR="00B90989" w:rsidRPr="00820235" w:rsidRDefault="00B90989" w:rsidP="00455E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20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Брой на водните тела </w:t>
            </w:r>
          </w:p>
        </w:tc>
      </w:tr>
      <w:tr w:rsidR="00B90989" w:rsidRPr="00820235" w14:paraId="21533FB4" w14:textId="77777777" w:rsidTr="00455E58">
        <w:trPr>
          <w:jc w:val="center"/>
        </w:trPr>
        <w:tc>
          <w:tcPr>
            <w:tcW w:w="3411" w:type="dxa"/>
          </w:tcPr>
          <w:p w14:paraId="0CE37A79" w14:textId="77777777" w:rsidR="00B90989" w:rsidRPr="00820235" w:rsidRDefault="00B90989" w:rsidP="00455E5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202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Реки</w:t>
            </w:r>
          </w:p>
        </w:tc>
        <w:tc>
          <w:tcPr>
            <w:tcW w:w="3411" w:type="dxa"/>
          </w:tcPr>
          <w:p w14:paraId="0DDE3992" w14:textId="77777777" w:rsidR="00B90989" w:rsidRPr="00820235" w:rsidRDefault="00B90989" w:rsidP="00455E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0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79</w:t>
            </w:r>
          </w:p>
        </w:tc>
      </w:tr>
      <w:tr w:rsidR="00B90989" w:rsidRPr="00820235" w14:paraId="25FBC09E" w14:textId="77777777" w:rsidTr="00455E58">
        <w:trPr>
          <w:jc w:val="center"/>
        </w:trPr>
        <w:tc>
          <w:tcPr>
            <w:tcW w:w="3411" w:type="dxa"/>
          </w:tcPr>
          <w:p w14:paraId="11BF8F92" w14:textId="77777777" w:rsidR="00B90989" w:rsidRPr="00820235" w:rsidRDefault="00B90989" w:rsidP="00455E5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202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Езера</w:t>
            </w:r>
          </w:p>
        </w:tc>
        <w:tc>
          <w:tcPr>
            <w:tcW w:w="3411" w:type="dxa"/>
          </w:tcPr>
          <w:p w14:paraId="7CF389D6" w14:textId="77777777" w:rsidR="00B90989" w:rsidRPr="00820235" w:rsidRDefault="00B90989" w:rsidP="00455E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0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37</w:t>
            </w:r>
          </w:p>
        </w:tc>
      </w:tr>
      <w:tr w:rsidR="00B90989" w:rsidRPr="00820235" w14:paraId="6CEC8BCA" w14:textId="77777777" w:rsidTr="00455E58">
        <w:trPr>
          <w:jc w:val="center"/>
        </w:trPr>
        <w:tc>
          <w:tcPr>
            <w:tcW w:w="3411" w:type="dxa"/>
          </w:tcPr>
          <w:p w14:paraId="46193A33" w14:textId="77777777" w:rsidR="00B90989" w:rsidRPr="00820235" w:rsidRDefault="00B90989" w:rsidP="00455E5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202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Крайбрежни води</w:t>
            </w:r>
          </w:p>
        </w:tc>
        <w:tc>
          <w:tcPr>
            <w:tcW w:w="3411" w:type="dxa"/>
          </w:tcPr>
          <w:p w14:paraId="50DA9756" w14:textId="77777777" w:rsidR="00B90989" w:rsidRPr="00820235" w:rsidRDefault="00B90989" w:rsidP="00455E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0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B90989" w:rsidRPr="00820235" w14:paraId="060DFA80" w14:textId="77777777" w:rsidTr="00455E58">
        <w:trPr>
          <w:jc w:val="center"/>
        </w:trPr>
        <w:tc>
          <w:tcPr>
            <w:tcW w:w="3411" w:type="dxa"/>
          </w:tcPr>
          <w:p w14:paraId="49BBC483" w14:textId="77777777" w:rsidR="00B90989" w:rsidRPr="00820235" w:rsidRDefault="00B90989" w:rsidP="00455E5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202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Преходни води</w:t>
            </w:r>
          </w:p>
        </w:tc>
        <w:tc>
          <w:tcPr>
            <w:tcW w:w="3411" w:type="dxa"/>
          </w:tcPr>
          <w:p w14:paraId="436EA071" w14:textId="77777777" w:rsidR="00B90989" w:rsidRPr="00820235" w:rsidRDefault="00B90989" w:rsidP="00455E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0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B90989" w:rsidRPr="00820235" w14:paraId="7D5E87B3" w14:textId="77777777" w:rsidTr="00455E58">
        <w:trPr>
          <w:jc w:val="center"/>
        </w:trPr>
        <w:tc>
          <w:tcPr>
            <w:tcW w:w="3411" w:type="dxa"/>
          </w:tcPr>
          <w:p w14:paraId="614FC61B" w14:textId="77777777" w:rsidR="00B90989" w:rsidRPr="00820235" w:rsidRDefault="00B90989" w:rsidP="00455E5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202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Общо</w:t>
            </w:r>
          </w:p>
        </w:tc>
        <w:tc>
          <w:tcPr>
            <w:tcW w:w="3411" w:type="dxa"/>
          </w:tcPr>
          <w:p w14:paraId="4C6FF032" w14:textId="77777777" w:rsidR="00B90989" w:rsidRPr="00820235" w:rsidRDefault="00B90989" w:rsidP="00455E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02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120</w:t>
            </w:r>
          </w:p>
        </w:tc>
      </w:tr>
    </w:tbl>
    <w:p w14:paraId="2E88E08E" w14:textId="77777777" w:rsidR="00B90989" w:rsidRPr="00820235" w:rsidRDefault="00B90989" w:rsidP="00B90989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2A4D9CD" w14:textId="12F82230" w:rsidR="00BA56D7" w:rsidRPr="00820235" w:rsidRDefault="00BA56D7" w:rsidP="00574970">
      <w:pPr>
        <w:spacing w:before="120"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bookmarkStart w:id="27" w:name="_Hlk45007598"/>
    </w:p>
    <w:p w14:paraId="4771F304" w14:textId="77777777" w:rsidR="00EF18D7" w:rsidRPr="00820235" w:rsidRDefault="00EF18D7" w:rsidP="00EF18D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Б. </w:t>
      </w:r>
      <w:r w:rsidRPr="00820235">
        <w:rPr>
          <w:rFonts w:ascii="Times New Roman" w:hAnsi="Times New Roman" w:cs="Times New Roman"/>
          <w:b/>
          <w:bCs/>
          <w:sz w:val="24"/>
          <w:szCs w:val="24"/>
          <w:lang w:val="bg-BG"/>
        </w:rPr>
        <w:t>Морски води</w:t>
      </w:r>
    </w:p>
    <w:p w14:paraId="7984AE3A" w14:textId="77777777" w:rsidR="00EF18D7" w:rsidRPr="00820235" w:rsidRDefault="00EF18D7" w:rsidP="00EF1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23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 териториалните граници на Бургаска област се намират следните водни тела 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820235">
        <w:rPr>
          <w:rFonts w:ascii="Times New Roman" w:hAnsi="Times New Roman" w:cs="Times New Roman"/>
          <w:sz w:val="24"/>
          <w:szCs w:val="24"/>
        </w:rPr>
        <w:t>G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>2В</w:t>
      </w:r>
      <w:r w:rsidRPr="00820235">
        <w:rPr>
          <w:rFonts w:ascii="Times New Roman" w:hAnsi="Times New Roman" w:cs="Times New Roman"/>
          <w:sz w:val="24"/>
          <w:szCs w:val="24"/>
        </w:rPr>
        <w:t>S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>000С1008 (н. Емине - Св. Влас), В</w:t>
      </w:r>
      <w:r w:rsidRPr="00820235">
        <w:rPr>
          <w:rFonts w:ascii="Times New Roman" w:hAnsi="Times New Roman" w:cs="Times New Roman"/>
          <w:sz w:val="24"/>
          <w:szCs w:val="24"/>
        </w:rPr>
        <w:t>G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>2В</w:t>
      </w:r>
      <w:r w:rsidRPr="00820235">
        <w:rPr>
          <w:rFonts w:ascii="Times New Roman" w:hAnsi="Times New Roman" w:cs="Times New Roman"/>
          <w:sz w:val="24"/>
          <w:szCs w:val="24"/>
        </w:rPr>
        <w:t>S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>000С1108 (Св. Влас - Поморие), В</w:t>
      </w:r>
      <w:r w:rsidRPr="00820235">
        <w:rPr>
          <w:rFonts w:ascii="Times New Roman" w:hAnsi="Times New Roman" w:cs="Times New Roman"/>
          <w:sz w:val="24"/>
          <w:szCs w:val="24"/>
        </w:rPr>
        <w:t>G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>2В</w:t>
      </w:r>
      <w:r w:rsidRPr="00820235">
        <w:rPr>
          <w:rFonts w:ascii="Times New Roman" w:hAnsi="Times New Roman" w:cs="Times New Roman"/>
          <w:sz w:val="24"/>
          <w:szCs w:val="24"/>
        </w:rPr>
        <w:t>S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>000С1208 (Поморие - Сарафово), В</w:t>
      </w:r>
      <w:r w:rsidRPr="00820235">
        <w:rPr>
          <w:rFonts w:ascii="Times New Roman" w:hAnsi="Times New Roman" w:cs="Times New Roman"/>
          <w:sz w:val="24"/>
          <w:szCs w:val="24"/>
        </w:rPr>
        <w:t>G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>2В</w:t>
      </w:r>
      <w:r w:rsidRPr="00820235">
        <w:rPr>
          <w:rFonts w:ascii="Times New Roman" w:hAnsi="Times New Roman" w:cs="Times New Roman"/>
          <w:sz w:val="24"/>
          <w:szCs w:val="24"/>
        </w:rPr>
        <w:t>S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 xml:space="preserve">000С1010 (Бургаски залив &gt; 30 </w:t>
      </w:r>
      <w:r w:rsidRPr="00820235">
        <w:rPr>
          <w:rFonts w:ascii="Times New Roman" w:hAnsi="Times New Roman" w:cs="Times New Roman"/>
          <w:sz w:val="24"/>
          <w:szCs w:val="24"/>
        </w:rPr>
        <w:t>m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>), В</w:t>
      </w:r>
      <w:r w:rsidRPr="00820235">
        <w:rPr>
          <w:rFonts w:ascii="Times New Roman" w:hAnsi="Times New Roman" w:cs="Times New Roman"/>
          <w:sz w:val="24"/>
          <w:szCs w:val="24"/>
        </w:rPr>
        <w:t>G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>2В</w:t>
      </w:r>
      <w:r w:rsidRPr="00820235">
        <w:rPr>
          <w:rFonts w:ascii="Times New Roman" w:hAnsi="Times New Roman" w:cs="Times New Roman"/>
          <w:sz w:val="24"/>
          <w:szCs w:val="24"/>
        </w:rPr>
        <w:t>S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>000С1011 (н. Акин - Маслен нос); В</w:t>
      </w:r>
      <w:r w:rsidRPr="00820235">
        <w:rPr>
          <w:rFonts w:ascii="Times New Roman" w:hAnsi="Times New Roman" w:cs="Times New Roman"/>
          <w:sz w:val="24"/>
          <w:szCs w:val="24"/>
        </w:rPr>
        <w:t>G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>2В</w:t>
      </w:r>
      <w:r w:rsidRPr="00820235">
        <w:rPr>
          <w:rFonts w:ascii="Times New Roman" w:hAnsi="Times New Roman" w:cs="Times New Roman"/>
          <w:sz w:val="24"/>
          <w:szCs w:val="24"/>
        </w:rPr>
        <w:t>S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 xml:space="preserve">000С1308 (Южен Бургаски залив &lt;30 </w:t>
      </w:r>
      <w:r w:rsidRPr="00820235">
        <w:rPr>
          <w:rFonts w:ascii="Times New Roman" w:hAnsi="Times New Roman" w:cs="Times New Roman"/>
          <w:sz w:val="24"/>
          <w:szCs w:val="24"/>
        </w:rPr>
        <w:t>m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 xml:space="preserve">). </w:t>
      </w:r>
    </w:p>
    <w:p w14:paraId="721CD5BD" w14:textId="77777777" w:rsidR="00EF18D7" w:rsidRPr="0098702C" w:rsidRDefault="00EF18D7" w:rsidP="00EF1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235">
        <w:rPr>
          <w:rFonts w:ascii="Times New Roman" w:hAnsi="Times New Roman" w:cs="Times New Roman"/>
          <w:sz w:val="24"/>
          <w:szCs w:val="24"/>
          <w:lang w:val="bg-BG"/>
        </w:rPr>
        <w:t>От страна на Р. Турция в  трансграничния регион попада 1 крайбрежно водно тяло.</w:t>
      </w:r>
    </w:p>
    <w:p w14:paraId="6F602744" w14:textId="68B60911" w:rsidR="00EF18D7" w:rsidRDefault="00EF18D7" w:rsidP="004B2FF8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78A9B795" w14:textId="4AF3CBC7" w:rsidR="00574970" w:rsidRPr="004006F1" w:rsidRDefault="00EF18D7" w:rsidP="00574970">
      <w:pPr>
        <w:spacing w:before="120"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</w:t>
      </w:r>
      <w:r w:rsidR="00574970" w:rsidRPr="004006F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 </w:t>
      </w:r>
      <w:r w:rsidR="00200B17" w:rsidRPr="004006F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Подземни</w:t>
      </w:r>
      <w:r w:rsidR="00574970" w:rsidRPr="004006F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води</w:t>
      </w:r>
    </w:p>
    <w:bookmarkEnd w:id="27"/>
    <w:p w14:paraId="31BDD25D" w14:textId="77777777" w:rsidR="00D4601C" w:rsidRPr="00A361D6" w:rsidRDefault="00D4601C" w:rsidP="00D4601C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Факторите, които определят условията за формиране, динамиката и режима на</w:t>
      </w:r>
      <w:r w:rsidRPr="004006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подземните води са физико-географски: релеф, климат, хидрология и хидрография и</w:t>
      </w:r>
      <w:r w:rsidRPr="004006F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геоложки: геоложки строеж, литоложки състав на скалите и тектонски структури.</w:t>
      </w:r>
    </w:p>
    <w:p w14:paraId="5A3C0982" w14:textId="77777777" w:rsidR="00D4601C" w:rsidRPr="00431AE0" w:rsidRDefault="00D4601C" w:rsidP="00D4601C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Трансграничната територия е </w:t>
      </w:r>
      <w:r w:rsidRPr="00431A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богата на подземни водни тела.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отношение на територията на Р. България, </w:t>
      </w:r>
      <w:r w:rsidRPr="00431AE0">
        <w:rPr>
          <w:rFonts w:ascii="Times New Roman" w:eastAsia="Calibri" w:hAnsi="Times New Roman" w:cs="Times New Roman"/>
          <w:sz w:val="24"/>
          <w:szCs w:val="24"/>
          <w:lang w:val="bg-BG"/>
        </w:rPr>
        <w:t>в рамките на Източнобеломорския басейн за  управление на водите, има 6 броя подземни водни тела разположени в трансграничната зона със сумарни естествени ресурси от 3840 л/сек. В Черноморският басейн за  управление на водите има три подземни водни тела в граничната зона с общ естествен ресурс от 2285 л/сек.</w:t>
      </w:r>
    </w:p>
    <w:p w14:paraId="4C45A441" w14:textId="309EE8C7" w:rsidR="00D4601C" w:rsidRPr="00431AE0" w:rsidRDefault="00D4601C" w:rsidP="00D4601C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1A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отношение на територията на Р. </w:t>
      </w:r>
      <w:r w:rsidR="007D1C55">
        <w:rPr>
          <w:rFonts w:ascii="Times New Roman" w:eastAsia="Calibri" w:hAnsi="Times New Roman" w:cs="Times New Roman"/>
          <w:sz w:val="24"/>
          <w:szCs w:val="24"/>
          <w:lang w:val="bg-BG"/>
        </w:rPr>
        <w:t>Турция</w:t>
      </w:r>
      <w:r w:rsidRPr="00431AE0">
        <w:rPr>
          <w:rFonts w:ascii="Times New Roman" w:eastAsia="Calibri" w:hAnsi="Times New Roman" w:cs="Times New Roman"/>
          <w:sz w:val="24"/>
          <w:szCs w:val="24"/>
          <w:lang w:val="bg-BG"/>
        </w:rPr>
        <w:t>, общия</w:t>
      </w:r>
      <w:r w:rsidR="007D1C55">
        <w:rPr>
          <w:rFonts w:ascii="Times New Roman" w:eastAsia="Calibri" w:hAnsi="Times New Roman" w:cs="Times New Roman"/>
          <w:sz w:val="24"/>
          <w:szCs w:val="24"/>
          <w:lang w:val="bg-BG"/>
        </w:rPr>
        <w:t>т</w:t>
      </w:r>
      <w:r w:rsidRPr="00431A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потенциал на подземните водни тела за провинции Одрин и </w:t>
      </w:r>
      <w:r w:rsidR="004F7DF8" w:rsidRPr="00431AE0"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4F7DF8">
        <w:rPr>
          <w:rFonts w:ascii="Times New Roman" w:eastAsia="Calibri" w:hAnsi="Times New Roman" w:cs="Times New Roman"/>
          <w:sz w:val="24"/>
          <w:szCs w:val="24"/>
          <w:lang w:val="bg-BG"/>
        </w:rPr>
        <w:t>ъ</w:t>
      </w:r>
      <w:r w:rsidR="004F7DF8" w:rsidRPr="00431A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ркларели </w:t>
      </w:r>
      <w:r w:rsidRPr="00431AE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трансграничната област е 299.1 hm3/ г и 142 hm3/г, съответно. </w:t>
      </w:r>
    </w:p>
    <w:p w14:paraId="26BB3E43" w14:textId="77777777" w:rsidR="00D4601C" w:rsidRDefault="00D4601C" w:rsidP="00D4601C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31AE0">
        <w:rPr>
          <w:rFonts w:ascii="Times New Roman" w:eastAsia="Calibri" w:hAnsi="Times New Roman" w:cs="Times New Roman"/>
          <w:sz w:val="24"/>
          <w:szCs w:val="24"/>
          <w:lang w:val="ru-RU"/>
        </w:rPr>
        <w:t>Най-значителна причина за състоянието на водните тела в района</w:t>
      </w:r>
      <w:r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, оценени в лошо</w:t>
      </w:r>
      <w:r w:rsidRPr="00BA56D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състояние по физикохимични параметри (превишения по показатели БПК</w:t>
      </w:r>
      <w:r w:rsidRPr="00A361D6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5</w:t>
      </w:r>
      <w:r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BA56D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електропроводимост, нитритен азот, нитратен азот, общ фосфор и др.), са източниците</w:t>
      </w:r>
      <w:r w:rsidRPr="00BA56D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на дифузно замърсяване (населени места без изградена канализация, замърсяване с</w:t>
      </w:r>
      <w:r w:rsidRPr="00BA56D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отпадъци и др.).</w:t>
      </w:r>
    </w:p>
    <w:p w14:paraId="439481B0" w14:textId="77777777" w:rsidR="004B2FF8" w:rsidRPr="00A361D6" w:rsidRDefault="004B2FF8" w:rsidP="009D5C6A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8AD5E69" w14:textId="5B37D031" w:rsidR="004006F1" w:rsidRDefault="00EF18D7" w:rsidP="004006F1">
      <w:pPr>
        <w:spacing w:before="120"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Г</w:t>
      </w:r>
      <w:r w:rsidR="004006F1" w:rsidRPr="004006F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 </w:t>
      </w:r>
      <w:r w:rsidR="004006F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Зони за защита на водите</w:t>
      </w:r>
    </w:p>
    <w:p w14:paraId="012BD9C9" w14:textId="77777777" w:rsidR="00604CB9" w:rsidRPr="00A361D6" w:rsidRDefault="00AB55CE" w:rsidP="00604CB9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Съгласно разпоредбите на чл. 6 от Рамковата директива на водите се изисква от държавите членки на ЕС да осигурят изготвянето на регистри за всички зони за защита на водите в границите на всеки отделен район за басейново управление, които се преразглеждат и актуализират на всеки 6 години. </w:t>
      </w:r>
    </w:p>
    <w:p w14:paraId="087C394B" w14:textId="1D20D0AA" w:rsidR="00604CB9" w:rsidRPr="009D5C6A" w:rsidRDefault="00604CB9" w:rsidP="00604CB9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D5C6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Регламентирани са следните зони за защита на водите: </w:t>
      </w:r>
    </w:p>
    <w:p w14:paraId="649D9A07" w14:textId="328E173C" w:rsidR="00604CB9" w:rsidRPr="009D5C6A" w:rsidRDefault="00AB55CE" w:rsidP="001D30FC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C6A">
        <w:rPr>
          <w:rFonts w:ascii="Times New Roman" w:eastAsia="Calibri" w:hAnsi="Times New Roman" w:cs="Times New Roman"/>
          <w:sz w:val="24"/>
          <w:szCs w:val="24"/>
        </w:rPr>
        <w:lastRenderedPageBreak/>
        <w:t>територията на водосбора на повърхностните водни тела и земната повърхност над подземните водни тела</w:t>
      </w:r>
      <w:r w:rsidR="00604CB9" w:rsidRPr="009D5C6A">
        <w:rPr>
          <w:rFonts w:ascii="Times New Roman" w:eastAsia="Calibri" w:hAnsi="Times New Roman" w:cs="Times New Roman"/>
          <w:sz w:val="24"/>
          <w:szCs w:val="24"/>
        </w:rPr>
        <w:t>, които се използват за питейно-битово водоснабдяване и имат средно денонощен дебит над 10 куб.м или служат за водоснабдяване на повече от 50 човека и водните тела, които се предвижда да бъдат използвани за питейно-битово водоснабдяване;</w:t>
      </w:r>
    </w:p>
    <w:p w14:paraId="274339B8" w14:textId="5D1069C8" w:rsidR="00604CB9" w:rsidRPr="009D5C6A" w:rsidRDefault="00AB55CE" w:rsidP="001D30FC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C6A">
        <w:rPr>
          <w:rFonts w:ascii="Times New Roman" w:eastAsia="Calibri" w:hAnsi="Times New Roman" w:cs="Times New Roman"/>
          <w:sz w:val="24"/>
          <w:szCs w:val="24"/>
        </w:rPr>
        <w:t>водните тела, определени като води за отдих и водни спортове, включително определените зони с води за къпан</w:t>
      </w:r>
      <w:r w:rsidR="009D5C6A" w:rsidRPr="009D5C6A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9D5C6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367DE7E" w14:textId="4D6102E1" w:rsidR="00604CB9" w:rsidRPr="009D5C6A" w:rsidRDefault="00AB55CE" w:rsidP="001D30FC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C6A">
        <w:rPr>
          <w:rFonts w:ascii="Times New Roman" w:eastAsia="Calibri" w:hAnsi="Times New Roman" w:cs="Times New Roman"/>
          <w:sz w:val="24"/>
          <w:szCs w:val="24"/>
        </w:rPr>
        <w:t>зоните, в които водите са чувствителни към биогенни елементи, включително</w:t>
      </w:r>
      <w:r w:rsidR="009D5C6A"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9D5C6A">
        <w:rPr>
          <w:rFonts w:ascii="Times New Roman" w:eastAsia="Calibri" w:hAnsi="Times New Roman" w:cs="Times New Roman"/>
          <w:sz w:val="24"/>
          <w:szCs w:val="24"/>
        </w:rPr>
        <w:t>уязвими зони</w:t>
      </w:r>
      <w:r w:rsidR="009D5C6A"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D5C6A" w:rsidRPr="009D5C6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9D5C6A">
        <w:rPr>
          <w:rFonts w:ascii="Times New Roman" w:eastAsia="Calibri" w:hAnsi="Times New Roman" w:cs="Times New Roman"/>
          <w:sz w:val="24"/>
          <w:szCs w:val="24"/>
        </w:rPr>
        <w:t>чувствителни зони;</w:t>
      </w:r>
    </w:p>
    <w:p w14:paraId="345FE991" w14:textId="58F7F370" w:rsidR="00604CB9" w:rsidRPr="009D5C6A" w:rsidRDefault="00AB55CE" w:rsidP="001D30FC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C6A">
        <w:rPr>
          <w:rFonts w:ascii="Times New Roman" w:eastAsia="Calibri" w:hAnsi="Times New Roman" w:cs="Times New Roman"/>
          <w:sz w:val="24"/>
          <w:szCs w:val="24"/>
        </w:rPr>
        <w:t>зоните за опазване на стопански ценни видове риби и други водни организми;</w:t>
      </w:r>
    </w:p>
    <w:p w14:paraId="2D5B0F97" w14:textId="4417CFE8" w:rsidR="004006F1" w:rsidRPr="00A361D6" w:rsidRDefault="00AB55CE" w:rsidP="001D30FC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5C6A">
        <w:rPr>
          <w:rFonts w:ascii="Times New Roman" w:eastAsia="Calibri" w:hAnsi="Times New Roman" w:cs="Times New Roman"/>
          <w:sz w:val="24"/>
          <w:szCs w:val="24"/>
        </w:rPr>
        <w:t>защитените територии и зони, определени или обявени за опазване на местообитания и биологични видове, в които поддържането или подобряването на състоянието на водите е важен фактор за тяхното опазване.</w:t>
      </w:r>
    </w:p>
    <w:p w14:paraId="25598C19" w14:textId="77777777" w:rsidR="008434D6" w:rsidRDefault="008434D6" w:rsidP="004006F1">
      <w:pPr>
        <w:spacing w:before="120"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42009F9D" w14:textId="09FC0BB3" w:rsidR="004006F1" w:rsidRPr="004006F1" w:rsidRDefault="00EF18D7" w:rsidP="004006F1">
      <w:pPr>
        <w:spacing w:before="120"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</w:t>
      </w:r>
      <w:r w:rsidR="004006F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 Риск от наводнения</w:t>
      </w:r>
    </w:p>
    <w:p w14:paraId="480F45EF" w14:textId="77777777" w:rsidR="00C467B2" w:rsidRPr="00A361D6" w:rsidRDefault="00C467B2" w:rsidP="00C467B2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Комплексен подход за управление на риска от наводнения се въвежда от Директива 2007/60/ЕО на Европейския парламент и на Съвета от 23 октомври 2007 година относно оценката и управлението на риска от наводнения, чиято цел е да се постигне намаляване на бъдещия риск чрез проучване, оценка и въздействие върху всички фактори, влияещи върху появата на наводненията и значимостта на последиците им върху човешкото здраве, стопанската дейност и околната среда.</w:t>
      </w:r>
    </w:p>
    <w:p w14:paraId="0CFABDC4" w14:textId="1663600C" w:rsidR="00C467B2" w:rsidRPr="00820235" w:rsidRDefault="00C467B2" w:rsidP="00C467B2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Директивата изисква от държавите членки да разработят План за управление на риска от наводнения (ПУРН) с включена Програма от мерки (ПоМ). Неговата цел е да създаде условия за намаляване неблагоприятното въздействие върху човешкото здраве, околната среда, културното наследство и стопанската дейност от наводненията, и по-</w:t>
      </w:r>
      <w:r w:rsidRPr="00820235">
        <w:rPr>
          <w:rFonts w:ascii="Times New Roman" w:eastAsia="Calibri" w:hAnsi="Times New Roman" w:cs="Times New Roman"/>
          <w:sz w:val="24"/>
          <w:szCs w:val="24"/>
          <w:lang w:val="ru-RU"/>
        </w:rPr>
        <w:t>конкретно в определените райони със значителен потенциален риск от наводнения.</w:t>
      </w:r>
    </w:p>
    <w:p w14:paraId="774A4E5E" w14:textId="4BC592BD" w:rsidR="004006F1" w:rsidRDefault="00C467B2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В трансграничния район, предмет на ПТГС и ТСИМ, попадат райони с със значителен потенциален риск от наводнения.</w:t>
      </w:r>
      <w:r w:rsidRPr="00C467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759B40E9" w14:textId="77777777" w:rsidR="008434D6" w:rsidRPr="00C467B2" w:rsidRDefault="008434D6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0613621" w14:textId="69D22B46" w:rsidR="009D5C6A" w:rsidRPr="00EF18D7" w:rsidRDefault="009D5C6A" w:rsidP="00EF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9D5C6A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В ДЕО ще бъде представена информация за състоянието на повърхностните и подземните води в обхвата на територията на трансграничния регион, предмет на ПТГС и ТСИМ, състоянието на зоните за защита на водите, наличието на райони със значителен потенциален риск от наводнения. </w:t>
      </w:r>
      <w:r w:rsidR="00FF4469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За анализите </w:t>
      </w:r>
      <w:r w:rsidR="005157B4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на водите на територията на области </w:t>
      </w:r>
      <w:r w:rsidR="00FB5E1C" w:rsidRPr="004B2FF8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Бургас, Хасково и Ямбол </w:t>
      </w:r>
      <w:r w:rsidR="00FF4469" w:rsidRPr="004B2FF8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ще се ползват </w:t>
      </w:r>
      <w:r w:rsidR="00FB5E1C" w:rsidRPr="004B2FF8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ПУРБ и ПУРН на </w:t>
      </w:r>
      <w:r w:rsidR="0053219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Черноморски и </w:t>
      </w:r>
      <w:r w:rsidR="00FB5E1C" w:rsidRPr="004B2FF8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Източно</w:t>
      </w:r>
      <w:r w:rsidR="005157B4" w:rsidRPr="004B2FF8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беломорски район</w:t>
      </w:r>
      <w:r w:rsidR="0053219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и</w:t>
      </w:r>
      <w:r w:rsidR="005157B4" w:rsidRPr="004B2FF8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за периода 2016-2021 г.</w:t>
      </w:r>
      <w:r w:rsidR="00F94454" w:rsidRPr="004B2FF8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, </w:t>
      </w:r>
      <w:r w:rsidR="005157B4" w:rsidRPr="004B2FF8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, както и </w:t>
      </w:r>
      <w:r w:rsidR="00F94454" w:rsidRPr="004B2FF8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наличните </w:t>
      </w:r>
      <w:r w:rsidR="003E1A85" w:rsidRPr="004B2FF8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актуализирани </w:t>
      </w:r>
      <w:r w:rsidR="00DD4188" w:rsidRPr="004B2FF8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предварителни оценки за</w:t>
      </w:r>
      <w:r w:rsidR="005157B4" w:rsidRPr="004B2FF8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риска от наводнения към проекта на ПУРН за периода 2022-2027 г.</w:t>
      </w:r>
      <w:r w:rsidR="008D6425" w:rsidRPr="00C04368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(</w:t>
      </w:r>
      <w:r w:rsidR="008D6425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в т.ч. и проекти на ПУРБ и ПУРН за периода 2022-2027 г., в случай на разработването им до момента на изготвяне на ДЕО</w:t>
      </w:r>
      <w:r w:rsidR="008D6425" w:rsidRPr="00C04368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)</w:t>
      </w:r>
      <w:r w:rsidR="003F46C1" w:rsidRPr="004B2FF8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r w:rsidR="003F46C1" w:rsidRPr="00820235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За анализа на водите на територията на провинции </w:t>
      </w:r>
      <w:r w:rsidR="003F46C1" w:rsidRPr="00820235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lastRenderedPageBreak/>
        <w:t>Одрин и Къркларели ще се ползват План за управление на басейна на река Марица-Ергене; План за действие за басейна на река Мармара; План за управление на промишлените отпадъчни води от басейна на Марица-Ергене</w:t>
      </w:r>
      <w:r w:rsidR="00EF18D7" w:rsidRPr="00820235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; Марица – Ергене ПУРН</w:t>
      </w:r>
    </w:p>
    <w:p w14:paraId="5707D80D" w14:textId="0E232F60" w:rsidR="00FF1F66" w:rsidRPr="00820235" w:rsidRDefault="00FF1F66" w:rsidP="001D30FC">
      <w:pPr>
        <w:keepNext/>
        <w:keepLines/>
        <w:numPr>
          <w:ilvl w:val="2"/>
          <w:numId w:val="5"/>
        </w:numPr>
        <w:spacing w:before="120" w:after="0" w:line="276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820235">
        <w:rPr>
          <w:rFonts w:ascii="Times New Roman" w:eastAsia="Times New Roman" w:hAnsi="Times New Roman" w:cs="Times New Roman"/>
          <w:b/>
          <w:i/>
          <w:sz w:val="24"/>
        </w:rPr>
        <w:t xml:space="preserve">Състояние на </w:t>
      </w:r>
      <w:r w:rsidR="00FF7AAA" w:rsidRPr="00820235">
        <w:rPr>
          <w:rFonts w:ascii="Times New Roman" w:eastAsia="Times New Roman" w:hAnsi="Times New Roman" w:cs="Times New Roman"/>
          <w:b/>
          <w:i/>
          <w:sz w:val="24"/>
        </w:rPr>
        <w:t>земните</w:t>
      </w:r>
      <w:r w:rsidR="00FF7AAA" w:rsidRPr="00820235">
        <w:rPr>
          <w:rFonts w:ascii="Times New Roman" w:eastAsia="Times New Roman" w:hAnsi="Times New Roman" w:cs="Times New Roman"/>
          <w:b/>
          <w:i/>
          <w:sz w:val="24"/>
          <w:lang w:val="bg-BG"/>
        </w:rPr>
        <w:t xml:space="preserve"> недра</w:t>
      </w:r>
    </w:p>
    <w:p w14:paraId="11C0308F" w14:textId="4D6070DC" w:rsidR="007773DC" w:rsidRDefault="006D6DE1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Съвременният природногеографски облик на територията на </w:t>
      </w:r>
      <w:r w:rsidR="007773DC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Република България и Република </w:t>
      </w:r>
      <w:r w:rsidR="00FB5E1C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Турция </w:t>
      </w: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плод на продължително и сложно развитие, началото на което е поставено в геоложкото минало. </w:t>
      </w:r>
      <w:r w:rsidR="00FF1F66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Основните форми на релефа са се образували при действието на нагъвателните, разседните, вулканските и седиментационните процеси, особено през последния неотектонски етап от развитието на територията.</w:t>
      </w:r>
      <w:r w:rsidR="006262AA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07D67D58" w14:textId="77777777" w:rsidR="00802CD4" w:rsidRPr="00B301D8" w:rsidRDefault="00802CD4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FEE41BA" w14:textId="38F864B1" w:rsidR="006D1C97" w:rsidRPr="007773DC" w:rsidRDefault="006D1C97" w:rsidP="007773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276" w:lineRule="auto"/>
        <w:jc w:val="both"/>
        <w:rPr>
          <w:color w:val="auto"/>
          <w:lang w:val="bg-BG"/>
        </w:rPr>
      </w:pPr>
      <w:r w:rsidRPr="007773DC">
        <w:rPr>
          <w:i/>
          <w:iCs/>
          <w:color w:val="auto"/>
          <w:lang w:val="bg-BG"/>
        </w:rPr>
        <w:t xml:space="preserve">В </w:t>
      </w:r>
      <w:r w:rsidR="007773DC" w:rsidRPr="007773DC">
        <w:rPr>
          <w:i/>
          <w:iCs/>
          <w:color w:val="auto"/>
          <w:lang w:val="bg-BG"/>
        </w:rPr>
        <w:t>ДЕО</w:t>
      </w:r>
      <w:r w:rsidRPr="007773DC">
        <w:rPr>
          <w:i/>
          <w:iCs/>
          <w:color w:val="auto"/>
          <w:lang w:val="bg-BG"/>
        </w:rPr>
        <w:t xml:space="preserve"> </w:t>
      </w:r>
      <w:r w:rsidR="007773DC" w:rsidRPr="007773DC">
        <w:rPr>
          <w:i/>
          <w:iCs/>
          <w:color w:val="auto"/>
          <w:lang w:val="bg-BG"/>
        </w:rPr>
        <w:t>ще бъдат разгледани особеностите на земните недра в територията в обхвата на ПТГС и ТСИМ.</w:t>
      </w:r>
    </w:p>
    <w:p w14:paraId="33530F3C" w14:textId="77777777" w:rsidR="008434D6" w:rsidRDefault="008434D6" w:rsidP="008434D6">
      <w:pPr>
        <w:keepNext/>
        <w:keepLines/>
        <w:spacing w:before="120" w:after="0" w:line="276" w:lineRule="auto"/>
        <w:ind w:left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</w:p>
    <w:p w14:paraId="53AB59FB" w14:textId="76B727E0" w:rsidR="00E00A24" w:rsidRPr="008434D6" w:rsidRDefault="00FF1F66" w:rsidP="00820235">
      <w:pPr>
        <w:keepNext/>
        <w:keepLines/>
        <w:numPr>
          <w:ilvl w:val="2"/>
          <w:numId w:val="5"/>
        </w:numPr>
        <w:spacing w:before="120" w:after="0" w:line="276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D000C1">
        <w:rPr>
          <w:rFonts w:ascii="Times New Roman" w:eastAsia="Times New Roman" w:hAnsi="Times New Roman" w:cs="Times New Roman"/>
          <w:b/>
          <w:i/>
          <w:sz w:val="24"/>
        </w:rPr>
        <w:t xml:space="preserve">Състояние на почвите </w:t>
      </w:r>
    </w:p>
    <w:p w14:paraId="4F2233F1" w14:textId="77777777" w:rsidR="00E00A24" w:rsidRPr="00C04368" w:rsidRDefault="00E00A24" w:rsidP="00E00A24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0436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Съобразно горскорастителното райониране на страната области Бургас, Ямбол и Хасково попадат в Тракийска горскорастителна област, подобласти: Източна Стара планина и Горна Тракия (Бургас, Ямбол), и Южна крайгранична горскорастителна област, подобласти: Странджанско Черноморие, Странджа, Ардинска и Долна Марица (Бургас, Ямбол, Хасково). Почвеното разнообразие е голямо. Преобладават почвите на низинните и хълмисто- равнинните територии – вертисоли (смолници), както и почвите на хълмистите и нископланинските територии - лувисолите (канелени горски почви), а също така  и плитките рендзини. По поречията на реките Тунджа, Марица, Арда, Средецка, Факийска и притоците им съответно флувисолите (наносни почви). Почвите в регионът предопределят добри условия за развитие на земеделски дейности. </w:t>
      </w:r>
    </w:p>
    <w:p w14:paraId="6E2F7AB7" w14:textId="77777777" w:rsidR="00E00A24" w:rsidRPr="00820235" w:rsidRDefault="00E00A24" w:rsidP="00E00A24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замърсяването на почвата с тежки метали и металоиди, засоляване и вкисляване се провежда редовен мониторинг от съответните РИОСВ и ИАОС. Проследявайки динамиката на контролираните индикатори се установява, че те са в граници на нормите, под МДК (максимално допустимите концентрации) за допустимо съдържание на вредни вещества в почвите.  </w:t>
      </w:r>
    </w:p>
    <w:p w14:paraId="2E83BA57" w14:textId="77777777" w:rsidR="00E00A24" w:rsidRPr="00820235" w:rsidRDefault="00E00A24" w:rsidP="00E00A24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Част от територия на региона е с наклон над 18-20%, което е основна предпоставка за развитие на водоплощна ерозия. </w:t>
      </w:r>
    </w:p>
    <w:p w14:paraId="0E9058D3" w14:textId="77777777" w:rsidR="00E00A24" w:rsidRPr="00820235" w:rsidRDefault="00E00A24" w:rsidP="00E00A24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отношение на област Бургас и област Хасково следва да се отбележи наличието на нарушените терени от добивната дейност на кариери и рудници, насипища, сгуроотвали и депа за отпадъци. </w:t>
      </w:r>
    </w:p>
    <w:p w14:paraId="52AC597D" w14:textId="0F654263" w:rsidR="00E00A24" w:rsidRDefault="00E00A24" w:rsidP="00E00A2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AB094AD" w14:textId="731B30EC" w:rsidR="008434D6" w:rsidRDefault="008434D6" w:rsidP="00E00A2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530BBF3" w14:textId="77777777" w:rsidR="008434D6" w:rsidRPr="00820235" w:rsidRDefault="008434D6" w:rsidP="00E00A2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8F1EB26" w14:textId="77777777" w:rsidR="00E00A24" w:rsidRPr="00820235" w:rsidRDefault="00E00A24" w:rsidP="00E00A24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lastRenderedPageBreak/>
        <w:t xml:space="preserve">Провинции Одрин и Къркларели ( Република Турция) </w:t>
      </w:r>
    </w:p>
    <w:p w14:paraId="33D6E95F" w14:textId="77777777" w:rsidR="00E00A24" w:rsidRPr="00820235" w:rsidRDefault="00E00A24" w:rsidP="00E00A24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6C3AFD0" w14:textId="77777777" w:rsidR="00E00A24" w:rsidRPr="00820235" w:rsidRDefault="00E00A24" w:rsidP="00E00A24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Почвите варират в зависимост от климата, растителността, почвообразуващата скала и топографията. В землището на провинция Одрин и Къркларели има пет големи почвени групи: Флувисоли (алувиални дренирани почви</w:t>
      </w:r>
      <w:r w:rsidRPr="0082023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хидроморфни алувиални почви); Лувисоли (канелени горски почви); Лептосоли (безкарбонатни ранкери; рендзини), Камбисоли (безкабонатни кафяви почви); Вертисоли. </w:t>
      </w:r>
    </w:p>
    <w:p w14:paraId="2C3C9149" w14:textId="77777777" w:rsidR="00E00A24" w:rsidRPr="00820235" w:rsidRDefault="00E00A24" w:rsidP="00E00A24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B3C2C2D" w14:textId="26051047" w:rsidR="004D7754" w:rsidRPr="008434D6" w:rsidRDefault="00E00A24" w:rsidP="008434D6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Подзаконов нормативен акт за контрол на замърсяването на почвите и Point-Source замърсени терени описва процедурата за определяне и регистриране на замърсени терени. Провинциалните дирекции по околна среда и урбанизация отговарят за оценка и преглед на замърсените обекти, като използват базата данни на Информационната система за замърсени места. Следните данни са извлечени от докладите за състоянието на околната среда на провинции Одрин и Къркларели.</w:t>
      </w:r>
    </w:p>
    <w:p w14:paraId="022924B4" w14:textId="36C9BCC5" w:rsidR="00040E68" w:rsidRPr="00820235" w:rsidRDefault="00040E68" w:rsidP="00040E68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tbl>
      <w:tblPr>
        <w:tblStyle w:val="TableGrid"/>
        <w:tblW w:w="765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134"/>
        <w:gridCol w:w="2268"/>
        <w:gridCol w:w="1559"/>
      </w:tblGrid>
      <w:tr w:rsidR="00040E68" w:rsidRPr="00820235" w14:paraId="66644989" w14:textId="77777777" w:rsidTr="00802CD4">
        <w:trPr>
          <w:jc w:val="center"/>
        </w:trPr>
        <w:tc>
          <w:tcPr>
            <w:tcW w:w="1696" w:type="dxa"/>
          </w:tcPr>
          <w:p w14:paraId="24FB0463" w14:textId="469686EE" w:rsidR="00040E68" w:rsidRPr="00820235" w:rsidRDefault="00040E68" w:rsidP="00040E6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0235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Провинция </w:t>
            </w:r>
          </w:p>
        </w:tc>
        <w:tc>
          <w:tcPr>
            <w:tcW w:w="2134" w:type="dxa"/>
          </w:tcPr>
          <w:p w14:paraId="4CE41C03" w14:textId="0EEC2D6A" w:rsidR="00040E68" w:rsidRPr="00820235" w:rsidRDefault="00802CD4" w:rsidP="00040E6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0235">
              <w:rPr>
                <w:rFonts w:ascii="Times New Roman" w:hAnsi="Times New Roman" w:cs="Times New Roman"/>
                <w:b/>
                <w:bCs/>
                <w:lang w:val="bg-BG"/>
              </w:rPr>
              <w:t xml:space="preserve">терени с потенциален риск </w:t>
            </w:r>
          </w:p>
        </w:tc>
        <w:tc>
          <w:tcPr>
            <w:tcW w:w="2268" w:type="dxa"/>
          </w:tcPr>
          <w:p w14:paraId="661374F5" w14:textId="416B25A4" w:rsidR="00040E68" w:rsidRPr="00820235" w:rsidRDefault="00040E68" w:rsidP="00040E6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0235">
              <w:rPr>
                <w:rFonts w:ascii="Times New Roman" w:hAnsi="Times New Roman" w:cs="Times New Roman"/>
                <w:b/>
                <w:bCs/>
                <w:lang w:val="bg-BG"/>
              </w:rPr>
              <w:t xml:space="preserve">терени за които се изискват допълнителни проучвания </w:t>
            </w:r>
          </w:p>
        </w:tc>
        <w:tc>
          <w:tcPr>
            <w:tcW w:w="1559" w:type="dxa"/>
          </w:tcPr>
          <w:p w14:paraId="137ABAFD" w14:textId="70E6B9F3" w:rsidR="00040E68" w:rsidRPr="00820235" w:rsidRDefault="00040E68" w:rsidP="00040E6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0235">
              <w:rPr>
                <w:rFonts w:ascii="Times New Roman" w:hAnsi="Times New Roman" w:cs="Times New Roman"/>
                <w:b/>
                <w:bCs/>
                <w:lang w:val="bg-BG"/>
              </w:rPr>
              <w:t>замърсени терени</w:t>
            </w:r>
          </w:p>
        </w:tc>
      </w:tr>
      <w:tr w:rsidR="00040E68" w:rsidRPr="00820235" w14:paraId="469BBE01" w14:textId="77777777" w:rsidTr="00802CD4">
        <w:trPr>
          <w:jc w:val="center"/>
        </w:trPr>
        <w:tc>
          <w:tcPr>
            <w:tcW w:w="1696" w:type="dxa"/>
          </w:tcPr>
          <w:p w14:paraId="3065ED81" w14:textId="0FAA0A3E" w:rsidR="00040E68" w:rsidRPr="00820235" w:rsidRDefault="00040E68" w:rsidP="00040E68">
            <w:pPr>
              <w:contextualSpacing/>
              <w:jc w:val="both"/>
              <w:rPr>
                <w:rFonts w:ascii="Times New Roman" w:hAnsi="Times New Roman" w:cs="Times New Roman"/>
                <w:lang w:val="bg-BG"/>
              </w:rPr>
            </w:pPr>
            <w:r w:rsidRPr="00820235">
              <w:rPr>
                <w:rFonts w:ascii="Times New Roman" w:hAnsi="Times New Roman" w:cs="Times New Roman"/>
                <w:lang w:val="bg-BG"/>
              </w:rPr>
              <w:t>Одрин</w:t>
            </w:r>
          </w:p>
        </w:tc>
        <w:tc>
          <w:tcPr>
            <w:tcW w:w="2134" w:type="dxa"/>
          </w:tcPr>
          <w:p w14:paraId="51553472" w14:textId="77777777" w:rsidR="00040E68" w:rsidRPr="00820235" w:rsidRDefault="00040E68" w:rsidP="00040E68">
            <w:pPr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  <w:r w:rsidRPr="00820235">
              <w:rPr>
                <w:rFonts w:ascii="Times New Roman" w:hAnsi="Times New Roman" w:cs="Times New Roman"/>
                <w:lang w:val="en-GB"/>
              </w:rPr>
              <w:t>203</w:t>
            </w:r>
          </w:p>
        </w:tc>
        <w:tc>
          <w:tcPr>
            <w:tcW w:w="2268" w:type="dxa"/>
          </w:tcPr>
          <w:p w14:paraId="4CC9D74C" w14:textId="77777777" w:rsidR="00040E68" w:rsidRPr="00820235" w:rsidRDefault="00040E68" w:rsidP="00040E68">
            <w:pPr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  <w:r w:rsidRPr="00820235">
              <w:rPr>
                <w:rFonts w:ascii="Times New Roman" w:hAnsi="Times New Roman" w:cs="Times New Roman"/>
                <w:lang w:val="en-GB"/>
              </w:rPr>
              <w:t>203</w:t>
            </w:r>
          </w:p>
        </w:tc>
        <w:tc>
          <w:tcPr>
            <w:tcW w:w="1559" w:type="dxa"/>
          </w:tcPr>
          <w:p w14:paraId="76556F4C" w14:textId="77777777" w:rsidR="00040E68" w:rsidRPr="00820235" w:rsidRDefault="00040E68" w:rsidP="00040E68">
            <w:pPr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  <w:r w:rsidRPr="00820235">
              <w:rPr>
                <w:rFonts w:ascii="Times New Roman" w:hAnsi="Times New Roman" w:cs="Times New Roman"/>
                <w:lang w:val="en-GB"/>
              </w:rPr>
              <w:t>0</w:t>
            </w:r>
          </w:p>
        </w:tc>
      </w:tr>
      <w:tr w:rsidR="00040E68" w:rsidRPr="00040E68" w14:paraId="541EE1F4" w14:textId="77777777" w:rsidTr="00802CD4">
        <w:trPr>
          <w:jc w:val="center"/>
        </w:trPr>
        <w:tc>
          <w:tcPr>
            <w:tcW w:w="1696" w:type="dxa"/>
          </w:tcPr>
          <w:p w14:paraId="5FD50EE4" w14:textId="4375F41D" w:rsidR="00040E68" w:rsidRPr="00820235" w:rsidRDefault="00040E68" w:rsidP="00040E68">
            <w:pPr>
              <w:contextualSpacing/>
              <w:jc w:val="both"/>
              <w:rPr>
                <w:rFonts w:ascii="Times New Roman" w:hAnsi="Times New Roman" w:cs="Times New Roman"/>
                <w:lang w:val="bg-BG"/>
              </w:rPr>
            </w:pPr>
            <w:r w:rsidRPr="00820235">
              <w:rPr>
                <w:rFonts w:ascii="Times New Roman" w:hAnsi="Times New Roman" w:cs="Times New Roman"/>
                <w:lang w:val="bg-BG"/>
              </w:rPr>
              <w:t>Къркларели</w:t>
            </w:r>
          </w:p>
        </w:tc>
        <w:tc>
          <w:tcPr>
            <w:tcW w:w="2134" w:type="dxa"/>
          </w:tcPr>
          <w:p w14:paraId="0BA93B90" w14:textId="77777777" w:rsidR="00040E68" w:rsidRPr="00820235" w:rsidRDefault="00040E68" w:rsidP="00040E68">
            <w:pPr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  <w:r w:rsidRPr="00820235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268" w:type="dxa"/>
          </w:tcPr>
          <w:p w14:paraId="765ECB04" w14:textId="77777777" w:rsidR="00040E68" w:rsidRPr="00820235" w:rsidRDefault="00040E68" w:rsidP="00040E68">
            <w:pPr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  <w:r w:rsidRPr="00820235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1559" w:type="dxa"/>
          </w:tcPr>
          <w:p w14:paraId="2D9F5223" w14:textId="77777777" w:rsidR="00040E68" w:rsidRPr="00040E68" w:rsidRDefault="00040E68" w:rsidP="00040E68">
            <w:pPr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  <w:r w:rsidRPr="00820235">
              <w:rPr>
                <w:rFonts w:ascii="Times New Roman" w:hAnsi="Times New Roman" w:cs="Times New Roman"/>
                <w:lang w:val="en-GB"/>
              </w:rPr>
              <w:t>0</w:t>
            </w:r>
          </w:p>
        </w:tc>
      </w:tr>
    </w:tbl>
    <w:p w14:paraId="3B885066" w14:textId="77777777" w:rsidR="00040E68" w:rsidRPr="00040E68" w:rsidRDefault="00040E68" w:rsidP="00802CD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5678A99" w14:textId="77777777" w:rsidR="002C3BAF" w:rsidRPr="00EF0D9D" w:rsidRDefault="002C3BAF" w:rsidP="004D7754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7F7714E" w14:textId="59FC4F00" w:rsidR="00C467B2" w:rsidRPr="00C467B2" w:rsidRDefault="006D1C97" w:rsidP="00C467B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276" w:lineRule="auto"/>
        <w:jc w:val="both"/>
        <w:rPr>
          <w:i/>
          <w:iCs/>
          <w:color w:val="auto"/>
          <w:lang w:val="bg-BG"/>
        </w:rPr>
      </w:pPr>
      <w:r w:rsidRPr="00C467B2">
        <w:rPr>
          <w:i/>
          <w:iCs/>
          <w:color w:val="auto"/>
          <w:lang w:val="bg-BG"/>
        </w:rPr>
        <w:t xml:space="preserve">В </w:t>
      </w:r>
      <w:r w:rsidR="00C467B2" w:rsidRPr="00C467B2">
        <w:rPr>
          <w:i/>
          <w:iCs/>
          <w:color w:val="auto"/>
          <w:lang w:val="bg-BG"/>
        </w:rPr>
        <w:t>ДЕО ще се представи подробна информация за състоянието на почвите</w:t>
      </w:r>
      <w:r w:rsidR="00C467B2">
        <w:rPr>
          <w:i/>
          <w:iCs/>
          <w:color w:val="auto"/>
          <w:lang w:val="bg-BG"/>
        </w:rPr>
        <w:t>, в т.ч. почвено запечатване, ерозия на почвите, замърсяване на почвите</w:t>
      </w:r>
      <w:r w:rsidR="00C467B2" w:rsidRPr="00C467B2">
        <w:rPr>
          <w:i/>
          <w:iCs/>
          <w:color w:val="auto"/>
          <w:lang w:val="bg-BG"/>
        </w:rPr>
        <w:t xml:space="preserve"> в обхвата на територията на ПТГС и ТСИМ. </w:t>
      </w:r>
    </w:p>
    <w:p w14:paraId="60917419" w14:textId="5BBFF7E4" w:rsidR="001C6B36" w:rsidRPr="00CC454D" w:rsidRDefault="00FF1F66" w:rsidP="001D30FC">
      <w:pPr>
        <w:keepNext/>
        <w:keepLines/>
        <w:numPr>
          <w:ilvl w:val="2"/>
          <w:numId w:val="5"/>
        </w:numPr>
        <w:spacing w:before="120" w:after="0" w:line="276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CC454D">
        <w:rPr>
          <w:rFonts w:ascii="Times New Roman" w:eastAsia="Times New Roman" w:hAnsi="Times New Roman" w:cs="Times New Roman"/>
          <w:b/>
          <w:i/>
          <w:sz w:val="24"/>
        </w:rPr>
        <w:t xml:space="preserve">Състояние на </w:t>
      </w:r>
      <w:r w:rsidR="00C0639D" w:rsidRPr="00CC454D">
        <w:rPr>
          <w:rFonts w:ascii="Times New Roman" w:eastAsia="Times New Roman" w:hAnsi="Times New Roman" w:cs="Times New Roman"/>
          <w:b/>
          <w:i/>
          <w:sz w:val="24"/>
          <w:lang w:val="bg-BG"/>
        </w:rPr>
        <w:t>биологичното разнообразие</w:t>
      </w:r>
    </w:p>
    <w:p w14:paraId="7E32F293" w14:textId="77777777" w:rsidR="00820235" w:rsidRPr="00820235" w:rsidRDefault="00CC454D" w:rsidP="00A6307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235">
        <w:rPr>
          <w:rFonts w:ascii="Times New Roman" w:hAnsi="Times New Roman" w:cs="Times New Roman"/>
          <w:sz w:val="24"/>
          <w:szCs w:val="24"/>
          <w:lang w:val="ru-RU"/>
        </w:rPr>
        <w:t xml:space="preserve">Биологичното разнообразие на Република 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 xml:space="preserve">България в териториалния обхват на ПТГС и ТСИМ </w:t>
      </w:r>
      <w:r w:rsidRPr="00820235">
        <w:rPr>
          <w:rFonts w:ascii="Times New Roman" w:hAnsi="Times New Roman" w:cs="Times New Roman"/>
          <w:sz w:val="24"/>
          <w:szCs w:val="24"/>
          <w:lang w:val="ru-RU"/>
        </w:rPr>
        <w:t xml:space="preserve">се характеризира с голяма хетерогенност и висока степен на реликтност и ендемизъм. Това е резултат от </w:t>
      </w:r>
      <w:r w:rsidR="00430FD3" w:rsidRPr="00820235">
        <w:rPr>
          <w:rFonts w:ascii="Times New Roman" w:hAnsi="Times New Roman" w:cs="Times New Roman"/>
          <w:sz w:val="24"/>
          <w:szCs w:val="24"/>
          <w:lang w:val="bg-BG"/>
        </w:rPr>
        <w:t xml:space="preserve">специфичното 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>им</w:t>
      </w:r>
      <w:r w:rsidRPr="00820235">
        <w:rPr>
          <w:rFonts w:ascii="Times New Roman" w:hAnsi="Times New Roman" w:cs="Times New Roman"/>
          <w:sz w:val="24"/>
          <w:szCs w:val="24"/>
          <w:lang w:val="ru-RU"/>
        </w:rPr>
        <w:t xml:space="preserve"> географско положение на Балканския полуостров, както и от влиянията, на които територията му е била изложена в миналото, особено през плейстоцена. </w:t>
      </w:r>
    </w:p>
    <w:p w14:paraId="7557D33A" w14:textId="6AC0B6D5" w:rsidR="000D0772" w:rsidRPr="00820235" w:rsidRDefault="00A6307D" w:rsidP="00A6307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235">
        <w:rPr>
          <w:rFonts w:ascii="Times New Roman" w:hAnsi="Times New Roman" w:cs="Times New Roman"/>
          <w:sz w:val="24"/>
          <w:szCs w:val="24"/>
          <w:lang w:val="bg-BG"/>
        </w:rPr>
        <w:t xml:space="preserve">Провинции Одрин и Къркларели попадат в регион </w:t>
      </w:r>
      <w:r w:rsidR="000D0772" w:rsidRPr="00820235">
        <w:rPr>
          <w:rFonts w:ascii="Times New Roman" w:hAnsi="Times New Roman" w:cs="Times New Roman"/>
          <w:sz w:val="24"/>
          <w:szCs w:val="24"/>
          <w:lang w:val="bg-BG"/>
        </w:rPr>
        <w:t xml:space="preserve">Тракия 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 xml:space="preserve">на Р. Турция, в рамките на който са обособени </w:t>
      </w:r>
      <w:r w:rsidR="000D0772" w:rsidRPr="00820235">
        <w:rPr>
          <w:rFonts w:ascii="Times New Roman" w:hAnsi="Times New Roman" w:cs="Times New Roman"/>
          <w:sz w:val="24"/>
          <w:szCs w:val="24"/>
          <w:lang w:val="bg-BG"/>
        </w:rPr>
        <w:t xml:space="preserve">три географски региона, наречени Европа-Сибир, 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 xml:space="preserve">Средиземно море и Иран-Туран, и представлява е мост между два континента, което обуславя териториалната </w:t>
      </w:r>
      <w:r w:rsidR="000D0772" w:rsidRPr="00820235">
        <w:rPr>
          <w:rFonts w:ascii="Times New Roman" w:hAnsi="Times New Roman" w:cs="Times New Roman"/>
          <w:sz w:val="24"/>
          <w:szCs w:val="24"/>
          <w:lang w:val="bg-BG"/>
        </w:rPr>
        <w:t>промяната на климата и геогр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 xml:space="preserve">афските характеристики за кратки периоди от време. </w:t>
      </w:r>
      <w:r w:rsidR="000D0772" w:rsidRPr="00820235">
        <w:rPr>
          <w:rFonts w:ascii="Times New Roman" w:hAnsi="Times New Roman" w:cs="Times New Roman"/>
          <w:sz w:val="24"/>
          <w:szCs w:val="24"/>
          <w:lang w:val="bg-BG"/>
        </w:rPr>
        <w:t>В резултат горските, планинските, степните, влажните зони, крайбрежните и морските екос</w:t>
      </w:r>
      <w:r w:rsidRPr="00820235">
        <w:rPr>
          <w:rFonts w:ascii="Times New Roman" w:hAnsi="Times New Roman" w:cs="Times New Roman"/>
          <w:sz w:val="24"/>
          <w:szCs w:val="24"/>
          <w:lang w:val="bg-BG"/>
        </w:rPr>
        <w:t xml:space="preserve">истеми са изключително различни помежду си и </w:t>
      </w:r>
      <w:r w:rsidR="000D0772" w:rsidRPr="00820235">
        <w:rPr>
          <w:rFonts w:ascii="Times New Roman" w:hAnsi="Times New Roman" w:cs="Times New Roman"/>
          <w:sz w:val="24"/>
          <w:szCs w:val="24"/>
          <w:lang w:val="bg-BG"/>
        </w:rPr>
        <w:t>с богато биологично разнообразие.</w:t>
      </w:r>
    </w:p>
    <w:p w14:paraId="08861B76" w14:textId="77777777" w:rsidR="00A6307D" w:rsidRDefault="00A6307D" w:rsidP="00A6307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235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Двата турски региона попадат съответно в Средиземноморски крайбрежен регион и Черноморски крайбрежен регион, което е допълнителен фактор обуславящ изключително разнообразния и специфичен видов състав в трансграничния регион. </w:t>
      </w:r>
    </w:p>
    <w:p w14:paraId="469D6854" w14:textId="6789DE02" w:rsidR="00FB5E1C" w:rsidRPr="00A361D6" w:rsidRDefault="00FB5E1C" w:rsidP="00A630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CA8A49" w14:textId="267D9258" w:rsidR="00C0639D" w:rsidRPr="00FB5E1C" w:rsidRDefault="00CC454D" w:rsidP="00FB5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CC454D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В ДЕО ще бъде представена информация за характерната растителност и животински свят в обхвата на територията, предмет на ПТГС и ТСИМ, в т.ч. редки и застрашени видове </w:t>
      </w:r>
      <w:r w:rsidRPr="00A361D6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CC454D">
        <w:rPr>
          <w:rFonts w:ascii="Times New Roman" w:hAnsi="Times New Roman" w:cs="Times New Roman"/>
          <w:i/>
          <w:iCs/>
          <w:sz w:val="24"/>
          <w:szCs w:val="24"/>
          <w:lang w:val="bg-BG"/>
        </w:rPr>
        <w:t>в т.ч. предмет на опазване съгласно нормативни актове</w:t>
      </w:r>
      <w:r w:rsidRPr="00A361D6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CC454D">
        <w:rPr>
          <w:rFonts w:ascii="Times New Roman" w:hAnsi="Times New Roman" w:cs="Times New Roman"/>
          <w:i/>
          <w:iCs/>
          <w:sz w:val="24"/>
          <w:szCs w:val="24"/>
          <w:lang w:val="bg-BG"/>
        </w:rPr>
        <w:t>, инвазивни чужди видове и неместни видове, природни местообитания и др.</w:t>
      </w:r>
    </w:p>
    <w:p w14:paraId="0713A9BC" w14:textId="08CA63A7" w:rsidR="00FF1F66" w:rsidRPr="0074474C" w:rsidRDefault="00FF1F66" w:rsidP="001D30FC">
      <w:pPr>
        <w:keepNext/>
        <w:keepLines/>
        <w:numPr>
          <w:ilvl w:val="2"/>
          <w:numId w:val="5"/>
        </w:numPr>
        <w:spacing w:before="120" w:after="0" w:line="276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lang w:val="bg-BG"/>
        </w:rPr>
      </w:pPr>
      <w:r w:rsidRPr="0074474C">
        <w:rPr>
          <w:rFonts w:ascii="Times New Roman" w:eastAsia="Times New Roman" w:hAnsi="Times New Roman" w:cs="Times New Roman"/>
          <w:b/>
          <w:i/>
          <w:sz w:val="24"/>
          <w:lang w:val="bg-BG"/>
        </w:rPr>
        <w:t xml:space="preserve">Защитени </w:t>
      </w:r>
      <w:r w:rsidR="00C0639D" w:rsidRPr="0074474C">
        <w:rPr>
          <w:rFonts w:ascii="Times New Roman" w:eastAsia="Times New Roman" w:hAnsi="Times New Roman" w:cs="Times New Roman"/>
          <w:b/>
          <w:i/>
          <w:sz w:val="24"/>
          <w:lang w:val="bg-BG"/>
        </w:rPr>
        <w:t>зони и защитени територии</w:t>
      </w:r>
    </w:p>
    <w:p w14:paraId="3E7BDFF8" w14:textId="27A21D75" w:rsidR="00C0639D" w:rsidRDefault="00CC454D" w:rsidP="0094515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4474C">
        <w:rPr>
          <w:rFonts w:ascii="Times New Roman" w:hAnsi="Times New Roman" w:cs="Times New Roman"/>
          <w:sz w:val="24"/>
          <w:szCs w:val="24"/>
          <w:lang w:val="bg-BG"/>
        </w:rPr>
        <w:t xml:space="preserve">За опазване или възстановяване на благоприятното състояние на природни местообитания и видове в техния естествен район на разпространение се обособяват специални територии с режим на защита. </w:t>
      </w:r>
    </w:p>
    <w:p w14:paraId="02DF1720" w14:textId="77777777" w:rsidR="003E1BE2" w:rsidRDefault="003E1BE2" w:rsidP="003E1B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86E078" w14:textId="77777777" w:rsidR="003E1BE2" w:rsidRPr="00B90989" w:rsidRDefault="003E1BE2" w:rsidP="003E1BE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235">
        <w:rPr>
          <w:rFonts w:ascii="Times New Roman" w:hAnsi="Times New Roman" w:cs="Times New Roman"/>
          <w:sz w:val="24"/>
          <w:szCs w:val="24"/>
          <w:lang w:val="ru-RU"/>
        </w:rPr>
        <w:t>Важно е да се отбележи, че в законодателството Р. Турция все още не са транспонирани Директива 92/43/ЕИО на Съвета и Директива 2009/147/ЕО на Европейския парламент и на Съвета.</w:t>
      </w:r>
    </w:p>
    <w:p w14:paraId="5249193F" w14:textId="7BA37CE9" w:rsidR="003E1BE2" w:rsidRPr="003E1BE2" w:rsidRDefault="003E1BE2" w:rsidP="003E1B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7535BD" w14:textId="67E1F06C" w:rsidR="00C467B2" w:rsidRPr="00C467B2" w:rsidRDefault="00C467B2" w:rsidP="00C46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74474C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В ДЕО ще бъдат разгледани защитените зони </w:t>
      </w:r>
      <w:r w:rsidRPr="00C467B2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и защитените територии в обхвата на трансграничния район. </w:t>
      </w:r>
    </w:p>
    <w:p w14:paraId="35185D2B" w14:textId="32F12010" w:rsidR="00FF1F66" w:rsidRDefault="00FF1F66" w:rsidP="001D30FC">
      <w:pPr>
        <w:keepNext/>
        <w:keepLines/>
        <w:numPr>
          <w:ilvl w:val="2"/>
          <w:numId w:val="5"/>
        </w:numPr>
        <w:spacing w:before="120" w:after="0" w:line="276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74474C">
        <w:rPr>
          <w:rFonts w:ascii="Times New Roman" w:eastAsia="Times New Roman" w:hAnsi="Times New Roman" w:cs="Times New Roman"/>
          <w:b/>
          <w:i/>
          <w:sz w:val="24"/>
          <w:lang w:val="bg-BG"/>
        </w:rPr>
        <w:t>Състояние</w:t>
      </w:r>
      <w:r w:rsidRPr="0074474C">
        <w:rPr>
          <w:rFonts w:ascii="Times New Roman" w:eastAsia="Times New Roman" w:hAnsi="Times New Roman" w:cs="Times New Roman"/>
          <w:b/>
          <w:i/>
          <w:sz w:val="24"/>
        </w:rPr>
        <w:t xml:space="preserve"> на ландшафта</w:t>
      </w:r>
    </w:p>
    <w:p w14:paraId="6767D05D" w14:textId="77777777" w:rsidR="00576B25" w:rsidRPr="0074474C" w:rsidRDefault="00576B25" w:rsidP="00B301D8">
      <w:pPr>
        <w:keepNext/>
        <w:keepLines/>
        <w:spacing w:before="120" w:after="0" w:line="276" w:lineRule="auto"/>
        <w:ind w:left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</w:p>
    <w:p w14:paraId="28231FC9" w14:textId="77777777" w:rsidR="00576B25" w:rsidRPr="00820235" w:rsidRDefault="00576B25" w:rsidP="00576B25">
      <w:pPr>
        <w:pStyle w:val="ListParagraph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8202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 xml:space="preserve">Области Бургас, Ямбол, Хасково (Република България) </w:t>
      </w:r>
    </w:p>
    <w:p w14:paraId="57F2FC07" w14:textId="4018CEEA" w:rsidR="00455E58" w:rsidRPr="00820235" w:rsidRDefault="00C0639D" w:rsidP="00820235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Ландшафтното райониране по Г. Петров, 1997 г., районът на </w:t>
      </w:r>
      <w:r w:rsidR="0052778D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трите административни области попада в две ландшафтни области – Старопланинска </w:t>
      </w:r>
      <w:r w:rsidR="0052778D" w:rsidRPr="00820235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52778D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Приморско-старопланинска подобласт</w:t>
      </w:r>
      <w:r w:rsidR="0052778D" w:rsidRPr="00820235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52778D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Междупланинска зонална област на южнобългарските низини и ниски планини </w:t>
      </w:r>
      <w:r w:rsidR="0052778D" w:rsidRPr="00820235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52778D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Бурскаско-Айтоска и Странджанска подобласти</w:t>
      </w:r>
      <w:r w:rsidR="0052778D" w:rsidRPr="00820235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52778D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. Поради разнообразието на релефа и климатичните особености територията се характеризира с голямо ландшафтно разнообразие.</w:t>
      </w:r>
    </w:p>
    <w:p w14:paraId="29CF171A" w14:textId="77777777" w:rsidR="00455E58" w:rsidRPr="00820235" w:rsidRDefault="00455E58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F7B7FCD" w14:textId="0BBF7AB1" w:rsidR="00455E58" w:rsidRPr="00820235" w:rsidRDefault="00C06AD3" w:rsidP="00455E58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Провинции Одрин и Къркларели по падат в Региона Тракия, който се състои от общи три провинции. </w:t>
      </w:r>
      <w:r w:rsidR="00455E58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Площта на регион Тракия в Република Турция е 23500 km</w:t>
      </w:r>
      <w:r w:rsidR="00455E58" w:rsidRPr="00820235">
        <w:rPr>
          <w:rFonts w:ascii="Times New Roman" w:eastAsia="Calibri" w:hAnsi="Times New Roman" w:cs="Times New Roman"/>
          <w:sz w:val="24"/>
          <w:szCs w:val="24"/>
          <w:vertAlign w:val="superscript"/>
          <w:lang w:val="bg-BG"/>
        </w:rPr>
        <w:t>2</w:t>
      </w:r>
      <w:r w:rsidR="00455E58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представлява 3% от площта на Турция. Докато на север и на юг има планини, вътрешните части на региона имат антропогенен степен характер.</w:t>
      </w:r>
    </w:p>
    <w:p w14:paraId="65A740F3" w14:textId="08613752" w:rsidR="00455E58" w:rsidRPr="00820235" w:rsidRDefault="00C06AD3" w:rsidP="00C06AD3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северната част територията на двете провинции са разположени планините Странджа (Йълдъз), Кору и </w:t>
      </w:r>
      <w:r w:rsidR="00455E58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Ганос и продължени</w:t>
      </w: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ето на планината Ганос на запад. </w:t>
      </w:r>
      <w:r w:rsidR="00455E58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Във вътрешността на региона </w:t>
      </w: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разположен речния басейн на </w:t>
      </w:r>
      <w:r w:rsidR="00455E58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река Ергене.</w:t>
      </w: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455E58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Средната надморска височина на </w:t>
      </w: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трансграничния регион </w:t>
      </w:r>
      <w:r w:rsidR="00455E58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региона е 180 м над морското равн</w:t>
      </w:r>
      <w:r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ище. </w:t>
      </w:r>
    </w:p>
    <w:p w14:paraId="45161597" w14:textId="641DC8A5" w:rsidR="00C0639D" w:rsidRPr="0074474C" w:rsidRDefault="00C0639D" w:rsidP="00C06AD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1387B63" w14:textId="1F5F3A45" w:rsidR="00E93A67" w:rsidRPr="0074474C" w:rsidRDefault="00E93A67" w:rsidP="007447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276" w:lineRule="auto"/>
        <w:jc w:val="both"/>
        <w:rPr>
          <w:color w:val="auto"/>
          <w:lang w:val="bg-BG"/>
        </w:rPr>
      </w:pPr>
      <w:r w:rsidRPr="0074474C">
        <w:rPr>
          <w:i/>
          <w:iCs/>
          <w:color w:val="auto"/>
          <w:lang w:val="bg-BG"/>
        </w:rPr>
        <w:t xml:space="preserve">В </w:t>
      </w:r>
      <w:r w:rsidR="0074474C" w:rsidRPr="0074474C">
        <w:rPr>
          <w:i/>
          <w:iCs/>
          <w:color w:val="auto"/>
          <w:lang w:val="bg-BG"/>
        </w:rPr>
        <w:t>ДЕО ще бъде направен анализ на състоянието на ландшафта в района на територията в обхвата на ПТГС и ТСИМ.</w:t>
      </w:r>
      <w:r w:rsidRPr="0074474C">
        <w:rPr>
          <w:i/>
          <w:iCs/>
          <w:color w:val="auto"/>
          <w:lang w:val="bg-BG"/>
        </w:rPr>
        <w:t>.</w:t>
      </w:r>
    </w:p>
    <w:p w14:paraId="5E23C381" w14:textId="77777777" w:rsidR="00FF1F66" w:rsidRPr="0074474C" w:rsidRDefault="00FF1F66" w:rsidP="001D30FC">
      <w:pPr>
        <w:keepNext/>
        <w:keepLines/>
        <w:numPr>
          <w:ilvl w:val="2"/>
          <w:numId w:val="5"/>
        </w:numPr>
        <w:spacing w:before="120" w:after="0" w:line="276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74474C">
        <w:rPr>
          <w:rFonts w:ascii="Times New Roman" w:eastAsia="Times New Roman" w:hAnsi="Times New Roman" w:cs="Times New Roman"/>
          <w:b/>
          <w:i/>
          <w:sz w:val="24"/>
        </w:rPr>
        <w:t xml:space="preserve">Състояние на </w:t>
      </w:r>
      <w:r w:rsidRPr="0074474C">
        <w:rPr>
          <w:rFonts w:ascii="Times New Roman" w:eastAsia="Times New Roman" w:hAnsi="Times New Roman" w:cs="Times New Roman"/>
          <w:b/>
          <w:i/>
          <w:sz w:val="24"/>
          <w:lang w:val="bg-BG"/>
        </w:rPr>
        <w:t>материалните</w:t>
      </w:r>
      <w:r w:rsidRPr="0074474C">
        <w:rPr>
          <w:rFonts w:ascii="Times New Roman" w:eastAsia="Times New Roman" w:hAnsi="Times New Roman" w:cs="Times New Roman"/>
          <w:b/>
          <w:i/>
          <w:sz w:val="24"/>
        </w:rPr>
        <w:t xml:space="preserve"> активи</w:t>
      </w:r>
    </w:p>
    <w:p w14:paraId="16FCAADB" w14:textId="56BABC31" w:rsidR="0074474C" w:rsidRPr="0074474C" w:rsidRDefault="003C3E0D" w:rsidP="003C3E0D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361D6">
        <w:rPr>
          <w:rFonts w:ascii="Times New Roman" w:hAnsi="Times New Roman" w:cs="Times New Roman"/>
          <w:sz w:val="24"/>
          <w:szCs w:val="24"/>
          <w:lang w:val="ru-RU"/>
        </w:rPr>
        <w:t>Материалните активи се разделят на дълготрайни</w:t>
      </w:r>
      <w:r w:rsidR="0074474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4474C" w:rsidRPr="00A361D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4474C">
        <w:rPr>
          <w:rFonts w:ascii="Times New Roman" w:hAnsi="Times New Roman" w:cs="Times New Roman"/>
          <w:sz w:val="24"/>
          <w:szCs w:val="24"/>
          <w:lang w:val="bg-BG"/>
        </w:rPr>
        <w:t>земя, сгради, инфраструктура, съоръжения</w:t>
      </w:r>
      <w:r w:rsidR="0074474C" w:rsidRPr="00A361D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361D6">
        <w:rPr>
          <w:rFonts w:ascii="Times New Roman" w:hAnsi="Times New Roman" w:cs="Times New Roman"/>
          <w:sz w:val="24"/>
          <w:szCs w:val="24"/>
          <w:lang w:val="ru-RU"/>
        </w:rPr>
        <w:t xml:space="preserve"> и краткотрайни</w:t>
      </w:r>
      <w:r w:rsidR="0074474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4474C" w:rsidRPr="00A361D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4474C">
        <w:rPr>
          <w:rFonts w:ascii="Times New Roman" w:hAnsi="Times New Roman" w:cs="Times New Roman"/>
          <w:sz w:val="24"/>
          <w:szCs w:val="24"/>
          <w:lang w:val="bg-BG"/>
        </w:rPr>
        <w:t>суровини и материали</w:t>
      </w:r>
      <w:r w:rsidR="0074474C" w:rsidRPr="00A361D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361D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4474C" w:rsidRPr="0074474C">
        <w:rPr>
          <w:rFonts w:ascii="Times New Roman" w:hAnsi="Times New Roman" w:cs="Times New Roman"/>
          <w:sz w:val="24"/>
          <w:szCs w:val="24"/>
          <w:lang w:val="bg-BG"/>
        </w:rPr>
        <w:t>Състоянието им е в пряка зависимост от наличието на финансова обезпеченост за тяхното обновяване и развитие. В трансграничния район, нуждите от инвестиции в конкретни дейности и мерки се определя основно на база на състоянието на материалните активи към момента.</w:t>
      </w:r>
    </w:p>
    <w:p w14:paraId="2CE69D8D" w14:textId="16CB4579" w:rsidR="0074474C" w:rsidRPr="0074474C" w:rsidRDefault="0074474C" w:rsidP="00744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120"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74474C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В ДЕО ще бъде направен анализ на състоянието на основните материални активи, свързани с ПТГС и ТСИМ. </w:t>
      </w:r>
    </w:p>
    <w:p w14:paraId="3284B049" w14:textId="77777777" w:rsidR="00FF1F66" w:rsidRPr="002D003F" w:rsidRDefault="00FF1F66" w:rsidP="001D30FC">
      <w:pPr>
        <w:keepNext/>
        <w:keepLines/>
        <w:numPr>
          <w:ilvl w:val="2"/>
          <w:numId w:val="5"/>
        </w:numPr>
        <w:spacing w:before="120" w:after="0" w:line="276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lang w:val="bg-BG"/>
        </w:rPr>
      </w:pPr>
      <w:r w:rsidRPr="002D003F">
        <w:rPr>
          <w:rFonts w:ascii="Times New Roman" w:eastAsia="Times New Roman" w:hAnsi="Times New Roman" w:cs="Times New Roman"/>
          <w:b/>
          <w:i/>
          <w:sz w:val="24"/>
          <w:lang w:val="bg-BG"/>
        </w:rPr>
        <w:t xml:space="preserve">Културно-историческо наследство, включително архитектурно и археологическо наследство </w:t>
      </w:r>
    </w:p>
    <w:p w14:paraId="416DA6D8" w14:textId="37D70772" w:rsidR="002D003F" w:rsidRDefault="002D003F" w:rsidP="00945150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D003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Република България и Република </w:t>
      </w:r>
      <w:r w:rsidR="00FB5E1C" w:rsidRPr="00820235">
        <w:rPr>
          <w:rFonts w:ascii="Times New Roman" w:eastAsia="Calibri" w:hAnsi="Times New Roman" w:cs="Times New Roman"/>
          <w:sz w:val="24"/>
          <w:szCs w:val="24"/>
          <w:lang w:val="bg-BG"/>
        </w:rPr>
        <w:t>Турция</w:t>
      </w:r>
      <w:r w:rsidR="00FB5E1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F1F66" w:rsidRPr="002D003F">
        <w:rPr>
          <w:rFonts w:ascii="Times New Roman" w:eastAsia="Calibri" w:hAnsi="Times New Roman" w:cs="Times New Roman"/>
          <w:sz w:val="24"/>
          <w:szCs w:val="24"/>
          <w:lang w:val="bg-BG"/>
        </w:rPr>
        <w:t>разполага</w:t>
      </w:r>
      <w:r w:rsidRPr="002D003F">
        <w:rPr>
          <w:rFonts w:ascii="Times New Roman" w:eastAsia="Calibri" w:hAnsi="Times New Roman" w:cs="Times New Roman"/>
          <w:sz w:val="24"/>
          <w:szCs w:val="24"/>
          <w:lang w:val="bg-BG"/>
        </w:rPr>
        <w:t>т</w:t>
      </w:r>
      <w:r w:rsidR="00FF1F66" w:rsidRPr="002D003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богатство от </w:t>
      </w:r>
      <w:r w:rsidRPr="002D003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културни ценности, в т.ч. са регистрирани такива на територията на трансграничния регион в обхвата на ПТГС и ТСИМ. </w:t>
      </w:r>
    </w:p>
    <w:p w14:paraId="42C6F2CD" w14:textId="13CB79AE" w:rsidR="002D003F" w:rsidRPr="00F75AC4" w:rsidRDefault="002D003F" w:rsidP="00F75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F75AC4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В ДЕО ще бъде представена информация за културното наследство и регулациите за опазването му на територията на трансграничния регион в обхвата на ПТ</w:t>
      </w:r>
      <w:r w:rsidR="00F75AC4" w:rsidRPr="00F75AC4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ГС и ТСИМ. </w:t>
      </w:r>
    </w:p>
    <w:p w14:paraId="67301740" w14:textId="77777777" w:rsidR="00FF1F66" w:rsidRPr="00C73B2F" w:rsidRDefault="00FF1F66" w:rsidP="001D30FC">
      <w:pPr>
        <w:keepNext/>
        <w:keepLines/>
        <w:numPr>
          <w:ilvl w:val="2"/>
          <w:numId w:val="5"/>
        </w:numPr>
        <w:spacing w:before="120" w:after="0" w:line="276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lang w:val="bg-BG"/>
        </w:rPr>
      </w:pPr>
      <w:r w:rsidRPr="00C73B2F">
        <w:rPr>
          <w:rFonts w:ascii="Times New Roman" w:eastAsia="Times New Roman" w:hAnsi="Times New Roman" w:cs="Times New Roman"/>
          <w:b/>
          <w:i/>
          <w:sz w:val="24"/>
          <w:lang w:val="bg-BG"/>
        </w:rPr>
        <w:t>Състояние по отношение на вредните физични фактори</w:t>
      </w:r>
    </w:p>
    <w:p w14:paraId="6ACF319C" w14:textId="7AAF83EA" w:rsidR="00C73B2F" w:rsidRPr="00C73B2F" w:rsidRDefault="00C73B2F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73B2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Автомобилният трафик е основният източник на шумово замърсяване в Европа, като през следващото десетилетие се очаква нивата на шума да се увеличат, както в градските, така и в селските райони, поради развитието на урбанизацията и повишената нужда от мобилност. </w:t>
      </w:r>
    </w:p>
    <w:p w14:paraId="4B8590E3" w14:textId="77777777" w:rsidR="00C73B2F" w:rsidRPr="00C73B2F" w:rsidRDefault="00C73B2F" w:rsidP="00C73B2F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73B2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ограничаване на вредното въздействие на шума в околната среда е приета Директива 2002/49/ЕО от 25.06.2002 г. за оценка и управление на шума в околната среда. </w:t>
      </w:r>
    </w:p>
    <w:p w14:paraId="3BF0B0A1" w14:textId="7382289A" w:rsidR="00C73B2F" w:rsidRDefault="00C73B2F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73B2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в Република България и в </w:t>
      </w:r>
      <w:r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Република </w:t>
      </w:r>
      <w:r w:rsidR="00E341FC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Турция </w:t>
      </w:r>
      <w:r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>е прието</w:t>
      </w:r>
      <w:r w:rsidRPr="00C73B2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законодателство за ограничаване на шума в околната среда. </w:t>
      </w:r>
    </w:p>
    <w:p w14:paraId="635C8DFC" w14:textId="77777777" w:rsidR="004B2152" w:rsidRPr="00C73B2F" w:rsidRDefault="004B2152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54F588C" w14:textId="49773098" w:rsidR="00C73B2F" w:rsidRPr="00C73B2F" w:rsidRDefault="00C73B2F" w:rsidP="00C7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C73B2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В ДЕО ще бъде представена информация за състоянието на фактора и основните източници на шум в трансграничния регион в обхвата на ПТГС и ТСИМ. </w:t>
      </w:r>
    </w:p>
    <w:p w14:paraId="7B859D4B" w14:textId="77777777" w:rsidR="00FF1F66" w:rsidRPr="00A21216" w:rsidRDefault="00FF1F66" w:rsidP="001D30FC">
      <w:pPr>
        <w:keepNext/>
        <w:keepLines/>
        <w:numPr>
          <w:ilvl w:val="2"/>
          <w:numId w:val="5"/>
        </w:numPr>
        <w:spacing w:before="120" w:after="0" w:line="276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A21216">
        <w:rPr>
          <w:rFonts w:ascii="Times New Roman" w:eastAsia="Times New Roman" w:hAnsi="Times New Roman" w:cs="Times New Roman"/>
          <w:b/>
          <w:i/>
          <w:sz w:val="24"/>
        </w:rPr>
        <w:t>Състояние и управление на отпадъците</w:t>
      </w:r>
    </w:p>
    <w:p w14:paraId="321052A0" w14:textId="77777777" w:rsidR="003C3E0D" w:rsidRPr="00A21216" w:rsidRDefault="00FF1F66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2121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Отпадъците се приемат като екологичен, социален и икономически проблем, а нарастващото потребление и „консуматорското“ поведение на обществото продължават да произвеждат големи количества отпадъци. </w:t>
      </w:r>
      <w:r w:rsidR="00C44B3E" w:rsidRPr="00A2121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Необходими са големи и разнородни усилия за предотвратяване на образуването им. Отпадъците представляват и загуба на материални </w:t>
      </w:r>
      <w:r w:rsidR="00C44B3E" w:rsidRPr="00A21216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ресурси (чрез метали и други материали, които могат да се рециклират), а в същото време имат и потенциал като енергийни източници. </w:t>
      </w:r>
    </w:p>
    <w:p w14:paraId="70913110" w14:textId="36ED5290" w:rsidR="005A0F28" w:rsidRDefault="00C44B3E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21216">
        <w:rPr>
          <w:rFonts w:ascii="Times New Roman" w:eastAsia="Calibri" w:hAnsi="Times New Roman" w:cs="Times New Roman"/>
          <w:sz w:val="24"/>
          <w:szCs w:val="24"/>
          <w:lang w:val="bg-BG"/>
        </w:rPr>
        <w:t>Прилагането на дейностите по третиране на отпадъци като повторна употреба и рециклиране са благоприятни за околната среда, водещи до отклоняване на отпадъци от депата.</w:t>
      </w:r>
    </w:p>
    <w:p w14:paraId="498541D1" w14:textId="06AFEF34" w:rsidR="00443CA1" w:rsidRPr="004B2152" w:rsidRDefault="00443CA1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Република България и </w:t>
      </w:r>
      <w:r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Република </w:t>
      </w:r>
      <w:r w:rsidR="00B64779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Турция </w:t>
      </w:r>
      <w:r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>разработват и прилагат Национални планове за управление на отпадъците</w:t>
      </w:r>
      <w:r w:rsidR="00B64779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>, както и програми, съответно планове за управление на отпадъците на регионално и общинско ниво.</w:t>
      </w:r>
      <w:r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отношение на наблюдаваните към момента тенденции:</w:t>
      </w:r>
    </w:p>
    <w:p w14:paraId="50EC80E5" w14:textId="77777777" w:rsidR="00B64779" w:rsidRPr="004B2152" w:rsidRDefault="000657FB" w:rsidP="00B64779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52">
        <w:rPr>
          <w:rFonts w:ascii="Times New Roman" w:eastAsia="Calibri" w:hAnsi="Times New Roman" w:cs="Times New Roman"/>
          <w:sz w:val="24"/>
          <w:szCs w:val="24"/>
        </w:rPr>
        <w:t xml:space="preserve">През последните години </w:t>
      </w:r>
      <w:r w:rsidR="00A21216" w:rsidRPr="004B215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21216" w:rsidRPr="004B2152">
        <w:rPr>
          <w:rFonts w:ascii="Times New Roman" w:eastAsia="Calibri" w:hAnsi="Times New Roman" w:cs="Times New Roman"/>
          <w:b/>
          <w:bCs/>
          <w:sz w:val="24"/>
          <w:szCs w:val="24"/>
        </w:rPr>
        <w:t>Република България</w:t>
      </w:r>
      <w:r w:rsidR="00A21216" w:rsidRPr="004B2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2152">
        <w:rPr>
          <w:rFonts w:ascii="Times New Roman" w:eastAsia="Calibri" w:hAnsi="Times New Roman" w:cs="Times New Roman"/>
          <w:sz w:val="24"/>
          <w:szCs w:val="24"/>
        </w:rPr>
        <w:t>се запазва едно сравнително постоянно ниво на отпадъците, предадени за оползотворяване, което е показателно за усилията рециклиране на отпадъци</w:t>
      </w:r>
      <w:r w:rsidR="00A21216" w:rsidRPr="004B2152">
        <w:rPr>
          <w:rFonts w:ascii="Times New Roman" w:eastAsia="Calibri" w:hAnsi="Times New Roman" w:cs="Times New Roman"/>
          <w:sz w:val="24"/>
          <w:szCs w:val="24"/>
        </w:rPr>
        <w:t xml:space="preserve">, намаляване на количествата за депониране </w:t>
      </w:r>
      <w:r w:rsidRPr="004B2152">
        <w:rPr>
          <w:rFonts w:ascii="Times New Roman" w:eastAsia="Calibri" w:hAnsi="Times New Roman" w:cs="Times New Roman"/>
          <w:sz w:val="24"/>
          <w:szCs w:val="24"/>
        </w:rPr>
        <w:t>на национално ниво и прилагането на йерархията при практиките за управление на отпадъците</w:t>
      </w:r>
      <w:r w:rsidR="00443CA1" w:rsidRPr="004B215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472A46B" w14:textId="48616C0F" w:rsidR="00B64779" w:rsidRPr="004B2152" w:rsidRDefault="00B64779" w:rsidP="00B64779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52">
        <w:rPr>
          <w:rFonts w:ascii="Times New Roman" w:eastAsia="Calibri" w:hAnsi="Times New Roman" w:cs="Times New Roman"/>
          <w:sz w:val="24"/>
          <w:szCs w:val="24"/>
        </w:rPr>
        <w:t xml:space="preserve">По отношение на провинции Одрин и Къркларели в Република Турция има разработени и се прилагат </w:t>
      </w:r>
      <w:r w:rsidRPr="004B2152">
        <w:rPr>
          <w:rFonts w:ascii="Times New Roman" w:eastAsia="Calibri" w:hAnsi="Times New Roman" w:cs="Times New Roman"/>
          <w:b/>
          <w:sz w:val="24"/>
          <w:szCs w:val="24"/>
        </w:rPr>
        <w:t>Планове за управление -</w:t>
      </w:r>
      <w:r w:rsidR="00C56526" w:rsidRPr="004B2152">
        <w:rPr>
          <w:rFonts w:ascii="Times New Roman" w:eastAsia="Calibri" w:hAnsi="Times New Roman" w:cs="Times New Roman"/>
          <w:b/>
          <w:sz w:val="24"/>
          <w:szCs w:val="24"/>
        </w:rPr>
        <w:t xml:space="preserve"> нулеви отпадъци, </w:t>
      </w:r>
      <w:r w:rsidR="00C56526" w:rsidRPr="004B2152">
        <w:rPr>
          <w:rFonts w:ascii="Times New Roman" w:eastAsia="Calibri" w:hAnsi="Times New Roman" w:cs="Times New Roman"/>
          <w:sz w:val="24"/>
          <w:szCs w:val="24"/>
        </w:rPr>
        <w:t xml:space="preserve">като системата се основава на принципна на публично – частно партньорство, разделно събиране на отделните потоци отпадъци, подходи за рециклиране и повторна употреба, широки публични кампании насочени към нулеви отпадъци генерирани от административните и битови сгради. </w:t>
      </w:r>
    </w:p>
    <w:p w14:paraId="74798768" w14:textId="24278CF7" w:rsidR="00B64779" w:rsidRPr="00C56526" w:rsidRDefault="00B64779" w:rsidP="00B647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A8FF014" w14:textId="116FD985" w:rsidR="00A21216" w:rsidRPr="00C73B2F" w:rsidRDefault="00884BE1" w:rsidP="00C7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C73B2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В ДЕО ще бъде представена подробна информация за управлението на отпадъците в трансграничния регион, попадащ </w:t>
      </w:r>
      <w:r w:rsidR="00C73B2F" w:rsidRPr="00C73B2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в обхвата на ПТГС и ТСИМ. </w:t>
      </w:r>
    </w:p>
    <w:p w14:paraId="4F58A5AA" w14:textId="77777777" w:rsidR="00A21216" w:rsidRPr="00D65A82" w:rsidRDefault="00A21216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3471A6C" w14:textId="54902590" w:rsidR="00091D57" w:rsidRPr="00A361D6" w:rsidRDefault="00091D57" w:rsidP="001D30FC">
      <w:pPr>
        <w:keepNext/>
        <w:keepLines/>
        <w:numPr>
          <w:ilvl w:val="2"/>
          <w:numId w:val="5"/>
        </w:numPr>
        <w:spacing w:before="120" w:after="0" w:line="276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lang w:val="ru-RU"/>
        </w:rPr>
      </w:pPr>
      <w:r w:rsidRPr="00A21216">
        <w:rPr>
          <w:rFonts w:ascii="Times New Roman" w:eastAsia="Times New Roman" w:hAnsi="Times New Roman" w:cs="Times New Roman"/>
          <w:b/>
          <w:i/>
          <w:sz w:val="24"/>
          <w:lang w:val="bg-BG"/>
        </w:rPr>
        <w:t>Опасни химични вещества и риск от големи аварии</w:t>
      </w:r>
    </w:p>
    <w:p w14:paraId="2A2230CF" w14:textId="25589525" w:rsidR="00E931D5" w:rsidRPr="00A21216" w:rsidRDefault="000B2EFF" w:rsidP="000B2EFF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2121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При реализиране на дейности и мерки по ПТГС и ТСИМ, свързани със строителство на обекти и инфраструктура е необходимо да се съобразят съществуващите в района </w:t>
      </w:r>
      <w:r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предприятия, извършващи дейности по съхранение/производство/употреба на опасни химични вещества и смеси</w:t>
      </w:r>
      <w:r w:rsidRPr="00A2121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количества, които обуславят риск от големи аварии. </w:t>
      </w:r>
      <w:r w:rsidR="00E931D5"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зависимост от количеството (когато е над съответното прагово количество) на тези вещества предприятията се класифицират като такива с нисък или с висок рисков потенциал. </w:t>
      </w:r>
    </w:p>
    <w:p w14:paraId="7D0BFDD7" w14:textId="192027FB" w:rsidR="003C3E0D" w:rsidRPr="00A361D6" w:rsidRDefault="00E931D5" w:rsidP="00A21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A361D6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С цел съобразяване на съществуващите такива предприятия от гледна точка на риска за околната среда и човешкото здраве, в </w:t>
      </w:r>
      <w:r w:rsidR="000B2EFF" w:rsidRPr="00A21216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ДЕО</w:t>
      </w:r>
      <w:r w:rsidRPr="00A361D6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ще бъде представена информация за тях.</w:t>
      </w:r>
    </w:p>
    <w:p w14:paraId="4D41D8C0" w14:textId="555043D5" w:rsidR="00FF1F66" w:rsidRPr="00A6253A" w:rsidRDefault="00FF1F66" w:rsidP="001D30FC">
      <w:pPr>
        <w:keepNext/>
        <w:keepLines/>
        <w:numPr>
          <w:ilvl w:val="2"/>
          <w:numId w:val="5"/>
        </w:numPr>
        <w:spacing w:before="120" w:after="0" w:line="276" w:lineRule="auto"/>
        <w:ind w:left="0" w:firstLine="720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</w:rPr>
      </w:pPr>
      <w:r w:rsidRPr="00A6253A">
        <w:rPr>
          <w:rFonts w:ascii="Times New Roman" w:eastAsia="Times New Roman" w:hAnsi="Times New Roman" w:cs="Times New Roman"/>
          <w:b/>
          <w:i/>
          <w:sz w:val="24"/>
        </w:rPr>
        <w:t>Здравно състояние на населението</w:t>
      </w:r>
    </w:p>
    <w:p w14:paraId="356875FF" w14:textId="09D9A255" w:rsidR="00AF0FCC" w:rsidRPr="00A6253A" w:rsidRDefault="00AF0FCC" w:rsidP="00AF0FCC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10D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Основните здравни индикатори за оценка на здравното състояние на населението са  демографските показатели (раждаемост, смъртност, детска смъртност, естествен прираст), </w:t>
      </w:r>
      <w:r w:rsidRPr="00210D2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заболяемост, болестност, смъртност по причини и други. </w:t>
      </w:r>
      <w:r w:rsidRPr="00A6253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Анализът им, заедно с анализа на рисковите фактори, свързани с населението и човешкото здраве </w:t>
      </w:r>
      <w:r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A6253A">
        <w:rPr>
          <w:rFonts w:ascii="Times New Roman" w:eastAsia="Calibri" w:hAnsi="Times New Roman" w:cs="Times New Roman"/>
          <w:sz w:val="24"/>
          <w:szCs w:val="24"/>
          <w:lang w:val="bg-BG"/>
        </w:rPr>
        <w:t>фактори на социално-икономическата среда; фактори, свързани с начина на живот; фактори, свързани с околната и трудовата среда</w:t>
      </w:r>
      <w:r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Pr="00A6253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ще дадат ясна представа за съществуващото състояние и тенденции в здравното състоянието на населението. </w:t>
      </w:r>
    </w:p>
    <w:p w14:paraId="15158E58" w14:textId="62B32AA7" w:rsidR="00A6253A" w:rsidRPr="004B2152" w:rsidRDefault="009B42A1" w:rsidP="009B42A1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Текущата демографска ситуация </w:t>
      </w:r>
      <w:r w:rsidR="00EB37DF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тенденции </w:t>
      </w:r>
      <w:r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областите на територията на </w:t>
      </w:r>
      <w:r w:rsidRPr="004B2152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Р. България</w:t>
      </w:r>
      <w:r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трансграничния регион се характеризира с продължаващо намаляване и застаряване на населението, намаляваща раждаемост и задържащо се високо равнище на общата смъртност, </w:t>
      </w:r>
      <w:r w:rsidR="00A6253A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>с водеща причина болести на органите на кръвообр</w:t>
      </w:r>
      <w:r w:rsidR="00BB5F1A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6253A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>щението и новообразувания. От факторите на околната среда най-значимо е въздействието в резултат на замърсяването на въздуха</w:t>
      </w:r>
      <w:r w:rsidR="00570465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отклонения в химични показатели за качество на питейните води </w:t>
      </w:r>
      <w:r w:rsidR="00570465" w:rsidRPr="004B2152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570465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нитрати – за </w:t>
      </w:r>
      <w:r w:rsidR="00146310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някои </w:t>
      </w:r>
      <w:r w:rsidR="00570465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>водоизточници и в трите области</w:t>
      </w:r>
      <w:r w:rsidR="00146310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>; естествен уран,</w:t>
      </w:r>
      <w:r w:rsidR="00570465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манган и желязо – за </w:t>
      </w:r>
      <w:r w:rsidR="00146310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някои водоизточници в </w:t>
      </w:r>
      <w:r w:rsidR="00570465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област Хасково,  </w:t>
      </w:r>
      <w:r w:rsidR="00570465" w:rsidRPr="004B2152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A6253A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</w:t>
      </w:r>
      <w:r w:rsidR="00146310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>повишените нива на шум</w:t>
      </w:r>
      <w:r w:rsidR="00A6253A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B702F6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4A86300B" w14:textId="77777777" w:rsidR="00576B25" w:rsidRPr="004B2152" w:rsidRDefault="00576B25" w:rsidP="009B42A1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3837528" w14:textId="6CD86255" w:rsidR="00AF0FCC" w:rsidRPr="00A6253A" w:rsidRDefault="009B42A1" w:rsidP="00A6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Текущата демографска ситуация </w:t>
      </w:r>
      <w:r w:rsidR="00EB37DF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тенденции </w:t>
      </w:r>
      <w:r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областите на територията на </w:t>
      </w:r>
      <w:r w:rsidRPr="004B2152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Р. Турция</w:t>
      </w:r>
      <w:r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от трансграничния регион </w:t>
      </w:r>
      <w:r w:rsidR="00EB37DF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показва увеличение на населението в последните години </w:t>
      </w:r>
      <w:r w:rsidR="00EB37DF" w:rsidRPr="004B2152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EB37DF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>за период 2014-2020 г.</w:t>
      </w:r>
      <w:r w:rsidR="00EB37DF" w:rsidRPr="004B2152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EB37DF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F15901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Статистическите данни за 2018 г. показват три групи болести като основни причини за смъртност – 38,4% от всички смъртни случаи се дължат на болести на кръвоносната система, следвани от новообразувания – 19,7</w:t>
      </w:r>
      <w:r w:rsidR="00F15901" w:rsidRPr="004B2152">
        <w:rPr>
          <w:rFonts w:ascii="Times New Roman" w:eastAsia="Calibri" w:hAnsi="Times New Roman" w:cs="Times New Roman"/>
          <w:sz w:val="24"/>
          <w:szCs w:val="24"/>
          <w:lang w:val="ru-RU"/>
        </w:rPr>
        <w:t>%</w:t>
      </w:r>
      <w:r w:rsidR="00F15901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болести на дихателната система – 12,5</w:t>
      </w:r>
      <w:r w:rsidR="00F15901" w:rsidRPr="004B2152">
        <w:rPr>
          <w:rFonts w:ascii="Times New Roman" w:eastAsia="Calibri" w:hAnsi="Times New Roman" w:cs="Times New Roman"/>
          <w:sz w:val="24"/>
          <w:szCs w:val="24"/>
          <w:lang w:val="ru-RU"/>
        </w:rPr>
        <w:t>%</w:t>
      </w:r>
      <w:r w:rsidR="00F15901" w:rsidRPr="004B215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A6253A" w:rsidRPr="004B215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За</w:t>
      </w:r>
      <w:r w:rsidR="00AF0FCC" w:rsidRPr="004B2152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</w:t>
      </w:r>
      <w:r w:rsidR="00AF0FCC" w:rsidRPr="004B215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ДЕО</w:t>
      </w:r>
      <w:r w:rsidR="00AF0FCC" w:rsidRPr="004B2152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</w:t>
      </w:r>
      <w:r w:rsidR="00A6253A" w:rsidRPr="004B215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ще бъдат използвани </w:t>
      </w:r>
      <w:r w:rsidR="00AF0FCC" w:rsidRPr="004B2152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официални </w:t>
      </w:r>
      <w:r w:rsidR="00AF0FCC" w:rsidRPr="004B215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статистически данни</w:t>
      </w:r>
      <w:r w:rsidR="00A6253A" w:rsidRPr="004B215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и доклади</w:t>
      </w:r>
      <w:r w:rsidR="00AF0FCC" w:rsidRPr="004B215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, въз основа на които ще се извърши анализ на </w:t>
      </w:r>
      <w:r w:rsidR="00A6253A" w:rsidRPr="004B215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демографските показатели</w:t>
      </w:r>
      <w:r w:rsidR="00A6253A" w:rsidRPr="00A6253A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и рисковите фактори за човешкото здраве</w:t>
      </w:r>
      <w:r w:rsidR="00AF0FCC" w:rsidRPr="00A6253A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на територията на трансграничния район в обхвата на ПТГС и ТСИМ. </w:t>
      </w:r>
    </w:p>
    <w:p w14:paraId="47652BDA" w14:textId="77777777" w:rsidR="00AF0FCC" w:rsidRPr="00A6253A" w:rsidRDefault="00AF0FCC" w:rsidP="00AF0FCC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9044679" w14:textId="515324E9" w:rsidR="00FF1F66" w:rsidRPr="00C678CB" w:rsidRDefault="00FF1F66" w:rsidP="001D30FC">
      <w:pPr>
        <w:keepNext/>
        <w:keepLines/>
        <w:numPr>
          <w:ilvl w:val="1"/>
          <w:numId w:val="5"/>
        </w:numPr>
        <w:shd w:val="clear" w:color="auto" w:fill="DEEAF6"/>
        <w:spacing w:before="120" w:after="120" w:line="276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28" w:name="_Toc76557434"/>
      <w:r w:rsidRPr="00C678C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Евентуално развитие на околната среда без прилагането на </w:t>
      </w:r>
      <w:r w:rsidR="00C678CB" w:rsidRPr="00C678C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ПТГС и ТСИМ</w:t>
      </w:r>
      <w:bookmarkEnd w:id="28"/>
    </w:p>
    <w:p w14:paraId="206E9747" w14:textId="215D1313" w:rsidR="00C678CB" w:rsidRPr="00C678CB" w:rsidRDefault="00C678CB" w:rsidP="00C678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276" w:lineRule="auto"/>
        <w:jc w:val="both"/>
        <w:rPr>
          <w:rFonts w:eastAsia="Times New Roman"/>
          <w:bCs/>
          <w:i/>
          <w:iCs/>
          <w:color w:val="auto"/>
          <w:lang w:val="bg-BG"/>
        </w:rPr>
      </w:pPr>
      <w:r w:rsidRPr="00C678CB">
        <w:rPr>
          <w:rFonts w:eastAsia="Times New Roman"/>
          <w:bCs/>
          <w:i/>
          <w:iCs/>
          <w:color w:val="auto"/>
          <w:lang w:val="bg-BG"/>
        </w:rPr>
        <w:t>Въз основа на характеристиката на аспектите на околната среда в т. 2.1 на ДЕО, в т.2.2. ще бъде направен анализ на евентуално развитие на аспектите на околната среда, в т.ч. по отношение на човешкото здраве, без прилагането на ПТГС и ТСИМ (по този начин ще бъде оценено въздействието на „нулевата алтернатива“, т.е. отказ от реализиране на ПТГС и ТСИМ).</w:t>
      </w:r>
    </w:p>
    <w:p w14:paraId="6D6DD993" w14:textId="3169585A" w:rsidR="00FF1F66" w:rsidRDefault="00FF1F66" w:rsidP="001D30FC">
      <w:pPr>
        <w:keepNext/>
        <w:keepLines/>
        <w:numPr>
          <w:ilvl w:val="0"/>
          <w:numId w:val="5"/>
        </w:numPr>
        <w:shd w:val="clear" w:color="auto" w:fill="E2EFD9"/>
        <w:spacing w:before="240" w:after="120" w:line="276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29" w:name="_Toc76557435"/>
      <w:r w:rsidRPr="008A731A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Характеристика на околната среда за територии, които вероятно ще бъдат значително засегнати с реализацията на </w:t>
      </w:r>
      <w:r w:rsidR="008A731A" w:rsidRPr="008A731A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ПТГС и ТСИМ</w:t>
      </w:r>
      <w:bookmarkEnd w:id="29"/>
    </w:p>
    <w:p w14:paraId="3B185645" w14:textId="77777777" w:rsidR="000033FD" w:rsidRPr="000033FD" w:rsidRDefault="000033FD" w:rsidP="00C67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0033FD">
        <w:rPr>
          <w:rFonts w:ascii="Times New Roman" w:eastAsia="Calibri" w:hAnsi="Times New Roman" w:cs="Times New Roman"/>
          <w:i/>
          <w:sz w:val="24"/>
          <w:szCs w:val="24"/>
          <w:lang w:val="bg-BG"/>
        </w:rPr>
        <w:t>Въз основа на характеристиката на аспектите на околната среда към момента (която ще бъде направена в т.2 на ДЕО), както и на предвижданията на ПТГС и ТСИМ, в този раздел на ДЕО ще бъде обърнато внимание на онези територии, които ще са най-</w:t>
      </w:r>
      <w:r w:rsidRPr="000033FD">
        <w:rPr>
          <w:rFonts w:ascii="Times New Roman" w:eastAsia="Calibri" w:hAnsi="Times New Roman" w:cs="Times New Roman"/>
          <w:i/>
          <w:sz w:val="24"/>
          <w:szCs w:val="24"/>
          <w:lang w:val="bg-BG"/>
        </w:rPr>
        <w:lastRenderedPageBreak/>
        <w:t>значително засегнати от програмата и стратегията. Ще бъдат подробно разгледани чувствителни територии като защитени зони от екологичната мрежа „Натура 2000”, населени места и други обекти, подлежащи на здравна защита, санитарно-охранителни зони около водоизточници, райони с риск от наводнения и др.</w:t>
      </w:r>
    </w:p>
    <w:p w14:paraId="45F6321E" w14:textId="0FE17ED3" w:rsidR="00FF1F66" w:rsidRPr="008A731A" w:rsidRDefault="00FF1F66" w:rsidP="001D30FC">
      <w:pPr>
        <w:keepNext/>
        <w:keepLines/>
        <w:numPr>
          <w:ilvl w:val="0"/>
          <w:numId w:val="5"/>
        </w:numPr>
        <w:shd w:val="clear" w:color="auto" w:fill="E2EFD9"/>
        <w:spacing w:before="240" w:after="120" w:line="276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30" w:name="_Toc76557436"/>
      <w:r w:rsidRPr="008A731A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Съществуващи екологични проблеми, установени на различно ниво, имащи отношение към </w:t>
      </w:r>
      <w:r w:rsidR="008A731A" w:rsidRPr="008A731A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ПТГС и ТСИМ </w:t>
      </w:r>
      <w:r w:rsidR="00097D05" w:rsidRPr="008A731A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включително отнасящите се до райони с особено екологично значение, като защитените зони по Закона за биологичното разнообразие</w:t>
      </w:r>
      <w:bookmarkEnd w:id="30"/>
    </w:p>
    <w:p w14:paraId="1167929A" w14:textId="6615DB24" w:rsidR="000033FD" w:rsidRPr="008A731A" w:rsidRDefault="008A731A" w:rsidP="00C67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8A731A">
        <w:rPr>
          <w:rFonts w:ascii="Times New Roman" w:eastAsia="Calibri" w:hAnsi="Times New Roman" w:cs="Times New Roman"/>
          <w:i/>
          <w:sz w:val="24"/>
          <w:szCs w:val="24"/>
          <w:lang w:val="bg-BG"/>
        </w:rPr>
        <w:t>В точката ще бъдат описани съществуващите екологични проблеми в страната, установени на различно ниво, имащи отношение към ПТГС и ТСИМ. Ще бъде направен анализ на връзката между екологичните проблеми и предвижданията на програмата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и стратегията</w:t>
      </w:r>
      <w:r w:rsidRPr="008A731A">
        <w:rPr>
          <w:rFonts w:ascii="Times New Roman" w:eastAsia="Calibri" w:hAnsi="Times New Roman" w:cs="Times New Roman"/>
          <w:i/>
          <w:sz w:val="24"/>
          <w:szCs w:val="24"/>
          <w:lang w:val="bg-BG"/>
        </w:rPr>
        <w:t>, съответно – изводи дали ПТГС и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/или</w:t>
      </w:r>
      <w:r w:rsidRPr="008A731A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ТСИМ води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/водят</w:t>
      </w:r>
      <w:r w:rsidRPr="008A731A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до подобряване на екологичната обстановка, или до влошаване и задълбочаване на съществуващи екологични проблеми и/или възникване на нови такива.</w:t>
      </w:r>
    </w:p>
    <w:p w14:paraId="3BCBA2AD" w14:textId="36952E67" w:rsidR="00FF1F66" w:rsidRDefault="00FF1F66" w:rsidP="001D30FC">
      <w:pPr>
        <w:keepNext/>
        <w:keepLines/>
        <w:numPr>
          <w:ilvl w:val="0"/>
          <w:numId w:val="5"/>
        </w:numPr>
        <w:shd w:val="clear" w:color="auto" w:fill="E2EFD9"/>
        <w:spacing w:before="240" w:after="120" w:line="276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31" w:name="_Toc76557437"/>
      <w:r w:rsidRPr="008A731A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Цели на опазване на околната среда на национално и международно равнище, имащи отношение към </w:t>
      </w:r>
      <w:r w:rsidR="006B54DF" w:rsidRPr="008A731A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ПТГС и ТСИМ</w:t>
      </w:r>
      <w:r w:rsidRPr="008A731A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и начин, по който тези цели и всички екологични съображения са взети под внимание при </w:t>
      </w:r>
      <w:r w:rsidR="00097D05" w:rsidRPr="008A731A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изготвянето на програмата</w:t>
      </w:r>
      <w:r w:rsidR="00AC1556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и стратегията</w:t>
      </w:r>
      <w:bookmarkEnd w:id="31"/>
    </w:p>
    <w:p w14:paraId="7DF48DE6" w14:textId="0FDA819E" w:rsidR="008A731A" w:rsidRDefault="008A731A" w:rsidP="00C67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bg-BG"/>
        </w:rPr>
      </w:pPr>
      <w:r w:rsidRPr="008A731A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В тази точка ще бъде направен анализ на стратегиите, плановете и програмите, които поставят цели по опазване на околната среда на национално </w:t>
      </w:r>
      <w:r w:rsidRPr="00A361D6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Pr="008A731A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за Република България и </w:t>
      </w:r>
      <w:r w:rsidRPr="004B2152">
        <w:rPr>
          <w:rFonts w:ascii="Times New Roman" w:eastAsia="Calibri" w:hAnsi="Times New Roman" w:cs="Times New Roman"/>
          <w:i/>
          <w:sz w:val="24"/>
          <w:szCs w:val="24"/>
          <w:lang w:val="bg-BG"/>
        </w:rPr>
        <w:t>Република</w:t>
      </w:r>
      <w:r w:rsidR="002F0634" w:rsidRPr="004B2152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Турция</w:t>
      </w:r>
      <w:r w:rsidRPr="004B2152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  <w:r w:rsidRPr="004B2152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и</w:t>
      </w:r>
      <w:r w:rsidRPr="008A731A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международно (европейско) равнище, които имат отношение към ПТГС и ТСИМ, като въз основа на анализа, ще бъдат направени изводи за начина и степента, в които в програмата тези цели и екологични съображения са взети предвид.</w:t>
      </w:r>
    </w:p>
    <w:p w14:paraId="195F8256" w14:textId="74A6562C" w:rsidR="00FF1F66" w:rsidRPr="00400DA3" w:rsidRDefault="00FF1F66" w:rsidP="001D30FC">
      <w:pPr>
        <w:keepNext/>
        <w:keepLines/>
        <w:numPr>
          <w:ilvl w:val="0"/>
          <w:numId w:val="5"/>
        </w:numPr>
        <w:shd w:val="clear" w:color="auto" w:fill="E2EFD9"/>
        <w:spacing w:before="240" w:after="120" w:line="276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32" w:name="_Toc76557438"/>
      <w:r w:rsidRPr="00400DA3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Вероятни значителни въздействия върху околната среда и човешкото здраве</w:t>
      </w:r>
      <w:r w:rsidR="00586B72" w:rsidRPr="00400DA3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, в т.ч. и </w:t>
      </w:r>
      <w:r w:rsidR="00586B72" w:rsidRPr="00400DA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bg-BG"/>
        </w:rPr>
        <w:t>т</w:t>
      </w:r>
      <w:r w:rsidR="00586B72" w:rsidRPr="00A361D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ru-RU"/>
        </w:rPr>
        <w:t>рансгранични въздействия върху околната среда в други държави</w:t>
      </w:r>
      <w:bookmarkEnd w:id="32"/>
    </w:p>
    <w:p w14:paraId="2C44D5E3" w14:textId="40213985" w:rsidR="00C678CB" w:rsidRDefault="00C678CB" w:rsidP="00C678CB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r w:rsidRPr="00400DA3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Тъй като ПТГС </w:t>
      </w:r>
      <w:r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и ТСИМ са стратегически документи, съобразно същността и подробността на предвижданията им, оценката на вероятните значителни въздействия върху околната среда и човешкото здраве ще бъде направена на две нива на подробност: </w:t>
      </w:r>
    </w:p>
    <w:p w14:paraId="55A87AFB" w14:textId="0E3633A7" w:rsidR="00C678CB" w:rsidRDefault="00C678CB" w:rsidP="001D30FC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Стратегическо ниво: </w:t>
      </w:r>
    </w:p>
    <w:p w14:paraId="50684B09" w14:textId="3345433E" w:rsidR="00C678CB" w:rsidRDefault="00C678CB" w:rsidP="001D30FC">
      <w:pPr>
        <w:pStyle w:val="ListParagraph"/>
        <w:numPr>
          <w:ilvl w:val="1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За ПТГС това включва оценка на въздействието на </w:t>
      </w:r>
      <w:r w:rsidR="00EB6C4C" w:rsidRPr="00EB6C4C">
        <w:rPr>
          <w:rFonts w:ascii="Times New Roman" w:eastAsia="Calibri" w:hAnsi="Times New Roman" w:cs="Times New Roman"/>
          <w:i/>
          <w:sz w:val="24"/>
          <w:szCs w:val="24"/>
        </w:rPr>
        <w:t>Общата цел, Приоритетите и Специфичн</w:t>
      </w:r>
      <w:r w:rsidR="00605553">
        <w:rPr>
          <w:rFonts w:ascii="Times New Roman" w:eastAsia="Calibri" w:hAnsi="Times New Roman" w:cs="Times New Roman"/>
          <w:i/>
          <w:sz w:val="24"/>
          <w:szCs w:val="24"/>
        </w:rPr>
        <w:t>ата цел</w:t>
      </w:r>
      <w:r w:rsidR="00EB6C4C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0BC47A5C" w14:textId="6E35C544" w:rsidR="00C678CB" w:rsidRDefault="00C678CB" w:rsidP="001D30FC">
      <w:pPr>
        <w:pStyle w:val="ListParagraph"/>
        <w:numPr>
          <w:ilvl w:val="1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За ТСИМ това включва оценка на въздействието на </w:t>
      </w:r>
      <w:r w:rsidR="00EB6C4C" w:rsidRPr="00605553">
        <w:rPr>
          <w:rFonts w:ascii="Times New Roman" w:eastAsia="Calibri" w:hAnsi="Times New Roman" w:cs="Times New Roman"/>
          <w:i/>
          <w:sz w:val="24"/>
          <w:szCs w:val="24"/>
        </w:rPr>
        <w:t>Визията, Стратегическата цел</w:t>
      </w:r>
      <w:r w:rsidR="00605553" w:rsidRPr="00605553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EB6C4C" w:rsidRPr="0060555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5553" w:rsidRPr="00605553">
        <w:rPr>
          <w:rFonts w:ascii="Times New Roman" w:eastAsia="Calibri" w:hAnsi="Times New Roman" w:cs="Times New Roman"/>
          <w:i/>
          <w:sz w:val="24"/>
          <w:szCs w:val="24"/>
        </w:rPr>
        <w:t>Специфичните цели</w:t>
      </w:r>
      <w:r w:rsidR="0060555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159C6C16" w14:textId="6ACC332B" w:rsidR="00C678CB" w:rsidRDefault="00C678CB" w:rsidP="001D30FC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Ниво „мерки/дейности“: </w:t>
      </w:r>
    </w:p>
    <w:p w14:paraId="36D3D801" w14:textId="0C04317A" w:rsidR="00C678CB" w:rsidRDefault="00C678CB" w:rsidP="001D30FC">
      <w:pPr>
        <w:pStyle w:val="ListParagraph"/>
        <w:numPr>
          <w:ilvl w:val="1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За ПТГС това включва оценка на въздействието на </w:t>
      </w:r>
      <w:r w:rsidR="00EB6C4C" w:rsidRPr="00EB6C4C">
        <w:rPr>
          <w:rFonts w:ascii="Times New Roman" w:eastAsia="Calibri" w:hAnsi="Times New Roman" w:cs="Times New Roman"/>
          <w:i/>
          <w:sz w:val="24"/>
          <w:szCs w:val="24"/>
        </w:rPr>
        <w:t>дейностите/инвестициите, обект на подкрепа</w:t>
      </w:r>
      <w:r w:rsidR="00EB6C4C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14:paraId="447F888C" w14:textId="5AB29FCD" w:rsidR="00C678CB" w:rsidRPr="00C678CB" w:rsidRDefault="00C678CB" w:rsidP="001D30FC">
      <w:pPr>
        <w:pStyle w:val="ListParagraph"/>
        <w:numPr>
          <w:ilvl w:val="1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За ТСИМ това включва оценка на въздействието на </w:t>
      </w:r>
      <w:r w:rsidR="00605553" w:rsidRPr="00605553">
        <w:rPr>
          <w:rFonts w:ascii="Times New Roman" w:eastAsia="Calibri" w:hAnsi="Times New Roman" w:cs="Times New Roman"/>
          <w:i/>
          <w:sz w:val="24"/>
          <w:szCs w:val="24"/>
        </w:rPr>
        <w:t>мерките</w:t>
      </w:r>
      <w:r w:rsidR="00605553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3D7D6EB0" w14:textId="2EF76D89" w:rsidR="00C678CB" w:rsidRDefault="0079210F" w:rsidP="00792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79210F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Въздействието ще се оцени като се извърши анализ по компоненти и фактори на средата на вероятните значителни въздействия върху околната среда и човешкото здраве, в т.ч. вторични, кумулативни, едновременни, краткосрочни, средносрочни, дългосрочни, постоянни и временни, положителни и отрицателни последици от осъществяване на 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ПТГС и ТСИМ</w:t>
      </w:r>
      <w:r w:rsidRPr="0079210F">
        <w:rPr>
          <w:rFonts w:ascii="Times New Roman" w:eastAsia="Calibri" w:hAnsi="Times New Roman" w:cs="Times New Roman"/>
          <w:i/>
          <w:sz w:val="24"/>
          <w:szCs w:val="24"/>
          <w:lang w:val="bg-BG"/>
        </w:rPr>
        <w:t>.</w:t>
      </w:r>
    </w:p>
    <w:p w14:paraId="6531DFC8" w14:textId="262BF502" w:rsidR="0079210F" w:rsidRDefault="0079210F" w:rsidP="0079210F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</w:p>
    <w:p w14:paraId="7F630253" w14:textId="28083397" w:rsidR="0079210F" w:rsidRDefault="0079210F" w:rsidP="0079210F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По отношение на </w:t>
      </w:r>
      <w:r w:rsidRPr="0079210F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/>
        </w:rPr>
        <w:t>вероятното трансгранично въздействие</w:t>
      </w:r>
      <w:r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 в резултат на прилагането на ПТГС и ТСИМ: </w:t>
      </w:r>
    </w:p>
    <w:p w14:paraId="5DB0031E" w14:textId="1E10CC53" w:rsidR="0079210F" w:rsidRDefault="0079210F" w:rsidP="001D30FC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ПТГС и ТСИМ са с трансграничен характер и обхват, като и двата документа целят въздействие в обхвата на определения трансграничен регион. В тази връзка, </w:t>
      </w:r>
      <w:r w:rsidRPr="0079210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чрез изготвянето на един общ ДЕО за цялата територия в обхвата на програмата, по подразбиране ще бъде оценено въздействието на предвижданията на двата документа в трансграничния регион</w:t>
      </w:r>
      <w:r w:rsidR="00A34C5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, като ще бъдат проведени консултации и в двете държави</w:t>
      </w:r>
      <w:r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5F749155" w14:textId="56FCD8F5" w:rsidR="0079210F" w:rsidRPr="00F9481B" w:rsidRDefault="0079210F" w:rsidP="001D30FC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По отношение на трансграничното въздействие по смисъла на </w:t>
      </w:r>
      <w:r w:rsidRPr="0068633E">
        <w:rPr>
          <w:rFonts w:ascii="Times New Roman" w:eastAsia="Calibri" w:hAnsi="Times New Roman" w:cs="Times New Roman"/>
          <w:i/>
          <w:sz w:val="24"/>
          <w:szCs w:val="24"/>
        </w:rPr>
        <w:t>Протокола за стратегическа екологична оценка към Конвенцията за оценка на въздействието върху околната среда в трансграничен контекст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68633E">
        <w:rPr>
          <w:rFonts w:ascii="Times New Roman" w:eastAsia="Calibri" w:hAnsi="Times New Roman" w:cs="Times New Roman"/>
          <w:iCs/>
          <w:sz w:val="24"/>
          <w:szCs w:val="24"/>
        </w:rPr>
        <w:t xml:space="preserve">в ДЕО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ще бъде анализирана вероятността за трансгранично въздействие на територията на други държави, извън трансграничния регион – предмет на ПТГС и ТСИМ. На този етап, съобразявайки предвижданията на проектите </w:t>
      </w:r>
      <w:r w:rsidR="0068633E">
        <w:rPr>
          <w:rFonts w:ascii="Times New Roman" w:eastAsia="Calibri" w:hAnsi="Times New Roman" w:cs="Times New Roman"/>
          <w:iCs/>
          <w:sz w:val="24"/>
          <w:szCs w:val="24"/>
        </w:rPr>
        <w:t>на програмата и стратегията няма основание за предположение за трансграничн</w:t>
      </w:r>
      <w:r w:rsidR="009810AA">
        <w:rPr>
          <w:rFonts w:ascii="Times New Roman" w:eastAsia="Calibri" w:hAnsi="Times New Roman" w:cs="Times New Roman"/>
          <w:iCs/>
          <w:sz w:val="24"/>
          <w:szCs w:val="24"/>
        </w:rPr>
        <w:t>о въздействие върху най-</w:t>
      </w:r>
      <w:r w:rsidR="009810AA" w:rsidRPr="00F9481B">
        <w:rPr>
          <w:rFonts w:ascii="Times New Roman" w:eastAsia="Calibri" w:hAnsi="Times New Roman" w:cs="Times New Roman"/>
          <w:iCs/>
          <w:sz w:val="24"/>
          <w:szCs w:val="24"/>
        </w:rPr>
        <w:t>близката съседна държава</w:t>
      </w:r>
      <w:r w:rsidR="0068633E" w:rsidRPr="00F9481B">
        <w:rPr>
          <w:rFonts w:ascii="Times New Roman" w:eastAsia="Calibri" w:hAnsi="Times New Roman" w:cs="Times New Roman"/>
          <w:iCs/>
          <w:sz w:val="24"/>
          <w:szCs w:val="24"/>
        </w:rPr>
        <w:t xml:space="preserve"> –</w:t>
      </w:r>
      <w:r w:rsidR="009810AA" w:rsidRPr="00F9481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8633E" w:rsidRPr="00F9481B">
        <w:rPr>
          <w:rFonts w:ascii="Times New Roman" w:eastAsia="Calibri" w:hAnsi="Times New Roman" w:cs="Times New Roman"/>
          <w:iCs/>
          <w:sz w:val="24"/>
          <w:szCs w:val="24"/>
        </w:rPr>
        <w:t xml:space="preserve">Република </w:t>
      </w:r>
      <w:r w:rsidR="00400DA3" w:rsidRPr="00F9481B">
        <w:rPr>
          <w:rFonts w:ascii="Times New Roman" w:eastAsia="Calibri" w:hAnsi="Times New Roman" w:cs="Times New Roman"/>
          <w:iCs/>
          <w:sz w:val="24"/>
          <w:szCs w:val="24"/>
        </w:rPr>
        <w:t>Гърция</w:t>
      </w:r>
      <w:r w:rsidR="0068633E" w:rsidRPr="00F9481B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14:paraId="76551A6A" w14:textId="28E7DC1E" w:rsidR="00FF1F66" w:rsidRPr="006B54DF" w:rsidRDefault="00FF1F66" w:rsidP="001D30FC">
      <w:pPr>
        <w:keepNext/>
        <w:keepLines/>
        <w:numPr>
          <w:ilvl w:val="0"/>
          <w:numId w:val="5"/>
        </w:numPr>
        <w:shd w:val="clear" w:color="auto" w:fill="E2EFD9"/>
        <w:spacing w:before="120" w:after="120" w:line="276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33" w:name="_Toc76557439"/>
      <w:r w:rsidRPr="006B54DF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Мерки, предвидени за предотвратяване, намаляване и възможно най-пълно компенсиране на неблагоприятните последствия от осъществяването на</w:t>
      </w:r>
      <w:r w:rsidR="006B54DF" w:rsidRPr="006B54DF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ПТГС и ТСИМ</w:t>
      </w:r>
      <w:r w:rsidRPr="006B54DF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върху околната среда и човешкото здраве</w:t>
      </w:r>
      <w:bookmarkEnd w:id="33"/>
    </w:p>
    <w:p w14:paraId="3F919EA8" w14:textId="59731436" w:rsidR="00450E1B" w:rsidRPr="006B54DF" w:rsidRDefault="00FF1F66" w:rsidP="008C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lang w:val="bg-BG"/>
        </w:rPr>
      </w:pPr>
      <w:r w:rsidRPr="006B54DF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На база на резултатите от извършените в предходната точка </w:t>
      </w:r>
      <w:r w:rsidR="006B54DF" w:rsidRPr="00A361D6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6B54DF" w:rsidRPr="006B54DF">
        <w:rPr>
          <w:rFonts w:ascii="Times New Roman" w:eastAsia="Calibri" w:hAnsi="Times New Roman" w:cs="Times New Roman"/>
          <w:i/>
          <w:sz w:val="24"/>
          <w:szCs w:val="24"/>
          <w:lang w:val="bg-BG"/>
        </w:rPr>
        <w:t>на ДЕО</w:t>
      </w:r>
      <w:r w:rsidR="006B54DF" w:rsidRPr="00A361D6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  <w:r w:rsidR="006B54DF" w:rsidRPr="006B54DF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r w:rsidRPr="006B54DF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анализи и оценки на предполагаемото въздействие върху околната среда и човешкото здраве в резултат на </w:t>
      </w:r>
      <w:r w:rsidR="00450E1B" w:rsidRPr="006B54DF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реализирането на </w:t>
      </w:r>
      <w:r w:rsidR="006B54DF" w:rsidRPr="006B54DF">
        <w:rPr>
          <w:rFonts w:ascii="Times New Roman" w:eastAsia="Calibri" w:hAnsi="Times New Roman" w:cs="Times New Roman"/>
          <w:i/>
          <w:sz w:val="24"/>
          <w:szCs w:val="24"/>
          <w:lang w:val="bg-BG"/>
        </w:rPr>
        <w:t>ПТГС и ТСИМ</w:t>
      </w:r>
      <w:r w:rsidR="00450E1B" w:rsidRPr="006B54DF">
        <w:rPr>
          <w:rFonts w:ascii="Times New Roman" w:eastAsia="Calibri" w:hAnsi="Times New Roman" w:cs="Times New Roman"/>
          <w:i/>
          <w:sz w:val="24"/>
          <w:szCs w:val="24"/>
          <w:lang w:val="bg-BG"/>
        </w:rPr>
        <w:t>,</w:t>
      </w:r>
      <w:r w:rsidRPr="006B54DF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ще бъдат предложени мерки за предотвратяване, намаляване и възможно най-пълно компенсиране на неблагоприятните последствия от </w:t>
      </w:r>
      <w:r w:rsidR="00450E1B" w:rsidRPr="006B54DF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осъществяването на програмата </w:t>
      </w:r>
      <w:r w:rsidR="006B54DF" w:rsidRPr="006B54DF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и стратегията </w:t>
      </w:r>
      <w:r w:rsidRPr="006B54DF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върху околната среда и </w:t>
      </w:r>
      <w:r w:rsidR="00450E1B" w:rsidRPr="006B54DF">
        <w:rPr>
          <w:rFonts w:ascii="Times New Roman" w:eastAsia="Calibri" w:hAnsi="Times New Roman" w:cs="Times New Roman"/>
          <w:i/>
          <w:sz w:val="24"/>
          <w:szCs w:val="24"/>
          <w:lang w:val="bg-BG"/>
        </w:rPr>
        <w:t>човешкото здраве.</w:t>
      </w:r>
    </w:p>
    <w:p w14:paraId="39E3431A" w14:textId="25130292" w:rsidR="00FF1F66" w:rsidRPr="006B54DF" w:rsidRDefault="00FF1F66" w:rsidP="008C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B54DF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Мерките ще бъдат мотивирани, в т.ч. и по отношение на очакваните резултати от прилагането им. Същите </w:t>
      </w:r>
      <w:r w:rsidR="00D43C33" w:rsidRPr="006B54DF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ще </w:t>
      </w:r>
      <w:r w:rsidRPr="006B54DF">
        <w:rPr>
          <w:rFonts w:ascii="Times New Roman" w:eastAsia="Calibri" w:hAnsi="Times New Roman" w:cs="Times New Roman"/>
          <w:i/>
          <w:sz w:val="24"/>
          <w:szCs w:val="24"/>
          <w:lang w:val="bg-BG"/>
        </w:rPr>
        <w:t>бъдат представени като:</w:t>
      </w:r>
    </w:p>
    <w:p w14:paraId="5E921A2E" w14:textId="3ECC248F" w:rsidR="00FF1F66" w:rsidRPr="006B54DF" w:rsidRDefault="00FF1F66" w:rsidP="001D30F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B54DF">
        <w:rPr>
          <w:rFonts w:ascii="Times New Roman" w:eastAsia="Calibri" w:hAnsi="Times New Roman" w:cs="Times New Roman"/>
          <w:i/>
          <w:sz w:val="24"/>
          <w:szCs w:val="24"/>
          <w:lang w:val="bg-BG"/>
        </w:rPr>
        <w:lastRenderedPageBreak/>
        <w:t>мерки за отразяване в окончателния вариант на</w:t>
      </w:r>
      <w:r w:rsidR="00D43C33" w:rsidRPr="006B54DF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програмата </w:t>
      </w:r>
      <w:r w:rsidRPr="006B54DF">
        <w:rPr>
          <w:rFonts w:ascii="Times New Roman" w:eastAsia="Calibri" w:hAnsi="Times New Roman" w:cs="Times New Roman"/>
          <w:i/>
          <w:sz w:val="24"/>
          <w:szCs w:val="24"/>
          <w:lang w:val="bg-BG"/>
        </w:rPr>
        <w:t>;</w:t>
      </w:r>
    </w:p>
    <w:p w14:paraId="26033978" w14:textId="6F4437B2" w:rsidR="00FF1F66" w:rsidRPr="006B54DF" w:rsidRDefault="00FF1F66" w:rsidP="001D30F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ind w:left="0"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B54DF">
        <w:rPr>
          <w:rFonts w:ascii="Times New Roman" w:eastAsia="Calibri" w:hAnsi="Times New Roman" w:cs="Times New Roman"/>
          <w:i/>
          <w:sz w:val="24"/>
          <w:szCs w:val="24"/>
          <w:lang w:val="bg-BG"/>
        </w:rPr>
        <w:t>мерки за изпълнение при прилагане на</w:t>
      </w:r>
      <w:r w:rsidR="00D43C33" w:rsidRPr="006B54DF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програмата</w:t>
      </w:r>
      <w:r w:rsidRPr="006B54DF">
        <w:rPr>
          <w:rFonts w:ascii="Times New Roman" w:eastAsia="Calibri" w:hAnsi="Times New Roman" w:cs="Times New Roman"/>
          <w:i/>
          <w:sz w:val="24"/>
          <w:szCs w:val="24"/>
          <w:lang w:val="bg-BG"/>
        </w:rPr>
        <w:t>.</w:t>
      </w:r>
    </w:p>
    <w:p w14:paraId="64C07381" w14:textId="616F97DE" w:rsidR="00FF1F66" w:rsidRPr="006B54DF" w:rsidRDefault="00FF1F66" w:rsidP="008C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B54DF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При предлагането на мерките ще бъдат съобразени и получените резултати от </w:t>
      </w:r>
      <w:r w:rsidR="006B54DF" w:rsidRPr="006B54DF">
        <w:rPr>
          <w:rFonts w:ascii="Times New Roman" w:eastAsia="Calibri" w:hAnsi="Times New Roman" w:cs="Times New Roman"/>
          <w:i/>
          <w:sz w:val="24"/>
          <w:szCs w:val="24"/>
          <w:lang w:val="bg-BG"/>
        </w:rPr>
        <w:t>консултациите в рамките на процедурата по ЕО</w:t>
      </w:r>
      <w:r w:rsidRPr="006B54DF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. </w:t>
      </w:r>
    </w:p>
    <w:p w14:paraId="0F385609" w14:textId="77777777" w:rsidR="00FF1F66" w:rsidRPr="006B54DF" w:rsidRDefault="00FF1F66" w:rsidP="001D30FC">
      <w:pPr>
        <w:keepNext/>
        <w:keepLines/>
        <w:numPr>
          <w:ilvl w:val="0"/>
          <w:numId w:val="5"/>
        </w:numPr>
        <w:shd w:val="clear" w:color="auto" w:fill="E2EFD9"/>
        <w:spacing w:before="120" w:after="120" w:line="276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34" w:name="_Toc76557440"/>
      <w:r w:rsidRPr="006B54DF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Мотиви за избор на разгледаните алтернативи</w:t>
      </w:r>
      <w:bookmarkEnd w:id="34"/>
    </w:p>
    <w:p w14:paraId="4E363BB0" w14:textId="77777777" w:rsidR="00D242D3" w:rsidRPr="005B3E8F" w:rsidRDefault="00D242D3" w:rsidP="00D242D3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r w:rsidRPr="005B3E8F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Към момента на разработване на настоящото Задание за обхват и съдържание на ДЕО проектите на ПТГС и ТСИМ </w:t>
      </w:r>
      <w:r w:rsidR="00106655" w:rsidRPr="005B3E8F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не съдържа</w:t>
      </w:r>
      <w:r w:rsidRPr="005B3E8F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т</w:t>
      </w:r>
      <w:r w:rsidR="00106655" w:rsidRPr="005B3E8F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 алтернативи. </w:t>
      </w:r>
    </w:p>
    <w:p w14:paraId="22D664E9" w14:textId="44A9C9A5" w:rsidR="00D242D3" w:rsidRPr="005B3E8F" w:rsidRDefault="00D242D3" w:rsidP="00D242D3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bg-BG"/>
        </w:rPr>
      </w:pPr>
      <w:r w:rsidRPr="005B3E8F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В случай че на следващ </w:t>
      </w:r>
      <w:r w:rsidR="00EB03D7" w:rsidRPr="005B3E8F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етап </w:t>
      </w:r>
      <w:r w:rsidRPr="005B3E8F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бъдат идентифицирани</w:t>
      </w:r>
      <w:r w:rsidR="00106655" w:rsidRPr="005B3E8F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 алтернативи </w:t>
      </w:r>
      <w:r w:rsidR="00FF7AAA" w:rsidRPr="005B3E8F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и варианти</w:t>
      </w:r>
      <w:r w:rsidR="00106655" w:rsidRPr="005B3E8F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, </w:t>
      </w:r>
      <w:r w:rsidRPr="005B3E8F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същите</w:t>
      </w:r>
      <w:r w:rsidR="00106655" w:rsidRPr="005B3E8F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 ще бъдат анализирани по отношение на тяхното въздействие върху околната среда и </w:t>
      </w:r>
      <w:r w:rsidRPr="005B3E8F">
        <w:rPr>
          <w:rFonts w:ascii="Times New Roman" w:eastAsia="Calibri" w:hAnsi="Times New Roman" w:cs="Times New Roman"/>
          <w:iCs/>
          <w:sz w:val="24"/>
          <w:szCs w:val="24"/>
          <w:lang w:val="bg-BG"/>
        </w:rPr>
        <w:t>човешкото здраве в ДЕО</w:t>
      </w:r>
      <w:r w:rsidR="00106655" w:rsidRPr="005B3E8F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. </w:t>
      </w:r>
    </w:p>
    <w:p w14:paraId="104736D7" w14:textId="1E489A97" w:rsidR="00106655" w:rsidRPr="006B54DF" w:rsidRDefault="008C0E02" w:rsidP="008C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В ДЕО щ</w:t>
      </w:r>
      <w:r w:rsidR="00D242D3" w:rsidRPr="006B54DF">
        <w:rPr>
          <w:rFonts w:ascii="Times New Roman" w:eastAsia="Calibri" w:hAnsi="Times New Roman" w:cs="Times New Roman"/>
          <w:i/>
          <w:sz w:val="24"/>
          <w:szCs w:val="24"/>
          <w:lang w:val="bg-BG"/>
        </w:rPr>
        <w:t>е бъде направено сравнение на наличните към момента на изготвянето му алтернативи, в т.ч. „нулевата алтернатива”, ако такива бъдат идентифицирани за ПТГС и/или ТСИМ.</w:t>
      </w:r>
    </w:p>
    <w:p w14:paraId="3C437659" w14:textId="77777777" w:rsidR="00FF1F66" w:rsidRPr="009F01D2" w:rsidRDefault="00FF1F66" w:rsidP="001D30FC">
      <w:pPr>
        <w:keepNext/>
        <w:keepLines/>
        <w:numPr>
          <w:ilvl w:val="0"/>
          <w:numId w:val="5"/>
        </w:numPr>
        <w:shd w:val="clear" w:color="auto" w:fill="E2EFD9"/>
        <w:spacing w:before="120" w:after="120" w:line="276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35" w:name="_Toc76557441"/>
      <w:r w:rsidRPr="009F01D2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Методи за извършване на екологичната оценка, използвана нормативна база и документи и трудности при събиране на необходимата за това информация</w:t>
      </w:r>
      <w:bookmarkEnd w:id="35"/>
      <w:r w:rsidRPr="009F01D2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</w:t>
      </w:r>
    </w:p>
    <w:p w14:paraId="03201392" w14:textId="4372D502" w:rsidR="00FF1F66" w:rsidRPr="009F01D2" w:rsidRDefault="00FF1F66" w:rsidP="00510F4B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Основни</w:t>
      </w:r>
      <w:r w:rsidR="009F01D2"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те</w:t>
      </w: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9F01D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методически документи</w:t>
      </w: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, които ще бъдат ползвани</w:t>
      </w:r>
      <w:r w:rsidR="009F01D2"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, са следните</w:t>
      </w: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указания и методики:</w:t>
      </w:r>
    </w:p>
    <w:p w14:paraId="6849BB61" w14:textId="77E7FD4B" w:rsidR="00510F4B" w:rsidRPr="00D44EE1" w:rsidRDefault="00510F4B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44EE1">
        <w:rPr>
          <w:rFonts w:ascii="Times New Roman" w:hAnsi="Times New Roman" w:cs="Times New Roman"/>
          <w:sz w:val="24"/>
          <w:szCs w:val="24"/>
          <w:shd w:val="clear" w:color="auto" w:fill="FFFFFF"/>
        </w:rPr>
        <w:t>Guidance on the implementation of Directive 2001/42/EC on the assessment of the effects of certain plans and programmes on the environment</w:t>
      </w:r>
      <w:r w:rsidRPr="00D44EE1">
        <w:rPr>
          <w:rFonts w:ascii="Times New Roman" w:eastAsia="Calibri" w:hAnsi="Times New Roman" w:cs="Times New Roman"/>
          <w:sz w:val="24"/>
          <w:szCs w:val="24"/>
        </w:rPr>
        <w:t xml:space="preserve"> - European Commission – DG Environment;</w:t>
      </w:r>
    </w:p>
    <w:p w14:paraId="70B78354" w14:textId="10CF83E5" w:rsidR="00F6534D" w:rsidRPr="009F01D2" w:rsidRDefault="00FF1F6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Guidance on Integrating Climate Change and Biodiversity into Strategic Environmental Assessment, 2013 </w:t>
      </w:r>
      <w:r w:rsidR="00510F4B" w:rsidRPr="009F01D2">
        <w:rPr>
          <w:rFonts w:ascii="Times New Roman" w:eastAsia="Calibri" w:hAnsi="Times New Roman" w:cs="Times New Roman"/>
          <w:sz w:val="24"/>
          <w:szCs w:val="24"/>
        </w:rPr>
        <w:t>– European Commission</w:t>
      </w: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04039EBE" w14:textId="195540CF" w:rsidR="0012329F" w:rsidRPr="009F01D2" w:rsidRDefault="0012329F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The Use of Spatial Data for the Preparation of Environmental Reports in Europeр JRC technical support, 2010;</w:t>
      </w:r>
    </w:p>
    <w:p w14:paraId="6F626603" w14:textId="0FA3ED6F" w:rsidR="00FF1F66" w:rsidRPr="009F01D2" w:rsidRDefault="00510F4B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Resource Manual to Support Application of the Protocol on Strategic Environmental Assessment, </w:t>
      </w:r>
      <w:r w:rsidR="00FF1F66"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2011 – </w:t>
      </w: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UNECE</w:t>
      </w:r>
      <w:r w:rsidR="00804ADE"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1B8FE2B4" w14:textId="0E18500D" w:rsidR="00510F4B" w:rsidRPr="009F01D2" w:rsidRDefault="00510F4B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Good Practice Recommendations on Public Participation in Strategic Environmental Assessment</w:t>
      </w:r>
      <w:r w:rsidRPr="009F01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16 February 2016</w:t>
      </w:r>
      <w:r w:rsidRPr="009F01D2">
        <w:rPr>
          <w:rFonts w:ascii="Times New Roman" w:eastAsia="Calibri" w:hAnsi="Times New Roman" w:cs="Times New Roman"/>
          <w:sz w:val="24"/>
          <w:szCs w:val="24"/>
        </w:rPr>
        <w:t xml:space="preserve"> – UNECE;</w:t>
      </w:r>
    </w:p>
    <w:p w14:paraId="5F453034" w14:textId="0297F798" w:rsidR="00D764A6" w:rsidRPr="009F01D2" w:rsidRDefault="00D764A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C</w:t>
      </w:r>
      <w:r w:rsidRPr="009F01D2">
        <w:rPr>
          <w:rFonts w:ascii="Times New Roman" w:eastAsia="Calibri" w:hAnsi="Times New Roman" w:cs="Times New Roman"/>
          <w:sz w:val="24"/>
          <w:szCs w:val="24"/>
        </w:rPr>
        <w:t xml:space="preserve">ross border orientation paper </w:t>
      </w: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for IPA CBC cooperation programmes with the participation of regions of </w:t>
      </w:r>
      <w:r w:rsidRPr="0044051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Bulgaria, </w:t>
      </w:r>
      <w:r w:rsidR="00440517">
        <w:rPr>
          <w:rFonts w:ascii="Times New Roman" w:eastAsia="Calibri" w:hAnsi="Times New Roman" w:cs="Times New Roman"/>
          <w:sz w:val="24"/>
          <w:szCs w:val="24"/>
        </w:rPr>
        <w:t xml:space="preserve">Republic </w:t>
      </w:r>
      <w:r w:rsidRPr="00440517">
        <w:rPr>
          <w:rFonts w:ascii="Times New Roman" w:eastAsia="Calibri" w:hAnsi="Times New Roman" w:cs="Times New Roman"/>
          <w:sz w:val="24"/>
          <w:szCs w:val="24"/>
          <w:lang w:val="bg-BG"/>
        </w:rPr>
        <w:t>North Macedonia and Turkey</w:t>
      </w:r>
      <w:r w:rsidRPr="009F01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Ref. Ares(2019)6239329 - 09/10/2019</w:t>
      </w:r>
      <w:r w:rsidRPr="009F01D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FC5CC18" w14:textId="6B69584B" w:rsidR="00D5319A" w:rsidRPr="009F01D2" w:rsidRDefault="00D5319A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Strategic environmental assessment in Interreg NEXT programmes - Guidance note and review of approaches</w:t>
      </w:r>
      <w:r w:rsidRPr="009F01D2">
        <w:rPr>
          <w:rFonts w:ascii="Times New Roman" w:eastAsia="Calibri" w:hAnsi="Times New Roman" w:cs="Times New Roman"/>
          <w:sz w:val="24"/>
          <w:szCs w:val="24"/>
        </w:rPr>
        <w:t>, July 2020, TESIM;</w:t>
      </w:r>
    </w:p>
    <w:p w14:paraId="77557D38" w14:textId="3F8D1F9C" w:rsidR="00804ADE" w:rsidRPr="009F01D2" w:rsidRDefault="00B904F2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</w:rPr>
        <w:lastRenderedPageBreak/>
        <w:t>L</w:t>
      </w: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etter Ref. Ares(2020)32846 - 06/01/2020 of EC with provisions and clarifications for environmental assessments applicable to the plans and programmes co-financed by the EU in the period 2021-2027;</w:t>
      </w:r>
    </w:p>
    <w:p w14:paraId="24026948" w14:textId="4E1BFC3F" w:rsidR="00D764A6" w:rsidRPr="009F01D2" w:rsidRDefault="00D764A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</w:rPr>
        <w:t xml:space="preserve">Presentation on </w:t>
      </w:r>
      <w:r w:rsidRPr="009F01D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Application of the SEA</w:t>
      </w:r>
      <w:r w:rsidRPr="009F01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F01D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Directive to the</w:t>
      </w:r>
      <w:r w:rsidRPr="009F01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F01D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EU 2021-2027 cofinanced</w:t>
      </w:r>
      <w:r w:rsidRPr="009F01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F01D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programmes</w:t>
      </w:r>
      <w:r w:rsidRPr="009F01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40th meeting of the Expert Group on ESIF(EGESIF)</w:t>
      </w:r>
      <w:r w:rsidRPr="009F01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Brussels, 11-12 February 2020</w:t>
      </w:r>
      <w:r w:rsidRPr="009F01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Directorate-General for the Environment</w:t>
      </w:r>
      <w:r w:rsidR="009F01D2" w:rsidRPr="009F01D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A2ADFA" w14:textId="77777777" w:rsidR="00D44EE1" w:rsidRDefault="00D44EE1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ED71245" w14:textId="73E4BA7C" w:rsidR="00D44EE1" w:rsidRDefault="00D44EE1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Изготвянето на ДЕО ще се извърши по следния </w:t>
      </w:r>
      <w:r w:rsidRPr="00D44EE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методологичен подход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</w:p>
    <w:p w14:paraId="43A78143" w14:textId="6B412E2E" w:rsidR="00D44EE1" w:rsidRPr="002C4C5A" w:rsidRDefault="00D44EE1" w:rsidP="001D30F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C5A">
        <w:rPr>
          <w:rFonts w:ascii="Times New Roman" w:eastAsia="Calibri" w:hAnsi="Times New Roman" w:cs="Times New Roman"/>
          <w:sz w:val="24"/>
          <w:szCs w:val="24"/>
        </w:rPr>
        <w:t>Запознаване на колектива експерти с проектите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ПТГС и ТСИМ </w:t>
      </w:r>
      <w:r w:rsidRPr="002C4C5A">
        <w:rPr>
          <w:rFonts w:ascii="Times New Roman" w:eastAsia="Calibri" w:hAnsi="Times New Roman" w:cs="Times New Roman"/>
          <w:sz w:val="24"/>
          <w:szCs w:val="24"/>
        </w:rPr>
        <w:t xml:space="preserve">и техните предвиждания, предоставената друга документация от </w:t>
      </w:r>
      <w:r>
        <w:rPr>
          <w:rFonts w:ascii="Times New Roman" w:eastAsia="Calibri" w:hAnsi="Times New Roman" w:cs="Times New Roman"/>
          <w:sz w:val="24"/>
          <w:szCs w:val="24"/>
        </w:rPr>
        <w:t>Възложителя</w:t>
      </w:r>
      <w:r w:rsidRPr="002C4C5A">
        <w:rPr>
          <w:rFonts w:ascii="Times New Roman" w:eastAsia="Calibri" w:hAnsi="Times New Roman" w:cs="Times New Roman"/>
          <w:sz w:val="24"/>
          <w:szCs w:val="24"/>
        </w:rPr>
        <w:t xml:space="preserve">, становищата по заданието за определяне на обхвата и съдържанието на </w:t>
      </w:r>
      <w:r>
        <w:rPr>
          <w:rFonts w:ascii="Times New Roman" w:eastAsia="Calibri" w:hAnsi="Times New Roman" w:cs="Times New Roman"/>
          <w:sz w:val="24"/>
          <w:szCs w:val="24"/>
        </w:rPr>
        <w:t>ДЕО</w:t>
      </w:r>
      <w:r w:rsidRPr="002C4C5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C16B844" w14:textId="61CA9705" w:rsidR="00D44EE1" w:rsidRPr="002C4C5A" w:rsidRDefault="00D44EE1" w:rsidP="001D30F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C5A">
        <w:rPr>
          <w:rFonts w:ascii="Times New Roman" w:eastAsia="Calibri" w:hAnsi="Times New Roman" w:cs="Times New Roman"/>
          <w:sz w:val="24"/>
          <w:szCs w:val="24"/>
        </w:rPr>
        <w:t xml:space="preserve">Анализ на свързаните с </w:t>
      </w:r>
      <w:r>
        <w:rPr>
          <w:rFonts w:ascii="Times New Roman" w:eastAsia="Calibri" w:hAnsi="Times New Roman" w:cs="Times New Roman"/>
          <w:sz w:val="24"/>
          <w:szCs w:val="24"/>
        </w:rPr>
        <w:t>проектите на ПТГС и ТСИМ</w:t>
      </w:r>
      <w:r w:rsidRPr="002C4C5A">
        <w:rPr>
          <w:rFonts w:ascii="Times New Roman" w:eastAsia="Calibri" w:hAnsi="Times New Roman" w:cs="Times New Roman"/>
          <w:sz w:val="24"/>
          <w:szCs w:val="24"/>
        </w:rPr>
        <w:t xml:space="preserve"> планове, стратегии и програми;</w:t>
      </w:r>
    </w:p>
    <w:p w14:paraId="5EA7C2C5" w14:textId="72F50E64" w:rsidR="00D44EE1" w:rsidRPr="002C4C5A" w:rsidRDefault="00D44EE1" w:rsidP="001D30F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C5A">
        <w:rPr>
          <w:rFonts w:ascii="Times New Roman" w:eastAsia="Calibri" w:hAnsi="Times New Roman" w:cs="Times New Roman"/>
          <w:sz w:val="24"/>
          <w:szCs w:val="24"/>
        </w:rPr>
        <w:t xml:space="preserve">Събиране, анализ и обработка на данни за съществуващото състояние на околната среда по компоненти и фактори, взаимовръзката връзката му с настоящото ниво на развитие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трансграничния район в обхвата на </w:t>
      </w:r>
      <w:bookmarkStart w:id="36" w:name="_Hlk74267161"/>
      <w:r>
        <w:rPr>
          <w:rFonts w:ascii="Times New Roman" w:eastAsia="Calibri" w:hAnsi="Times New Roman" w:cs="Times New Roman"/>
          <w:sz w:val="24"/>
          <w:szCs w:val="24"/>
        </w:rPr>
        <w:t>ПТГС и ТСИМ</w:t>
      </w:r>
      <w:bookmarkEnd w:id="36"/>
      <w:r w:rsidRPr="002C4C5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4E7F700" w14:textId="264D7FA4" w:rsidR="00D44EE1" w:rsidRPr="002C4C5A" w:rsidRDefault="00D44EE1" w:rsidP="001D30F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C5A">
        <w:rPr>
          <w:rFonts w:ascii="Times New Roman" w:eastAsia="Calibri" w:hAnsi="Times New Roman" w:cs="Times New Roman"/>
          <w:sz w:val="24"/>
          <w:szCs w:val="24"/>
        </w:rPr>
        <w:t xml:space="preserve">Анализ на развитието на околната среда в случай на неприлагане на </w:t>
      </w:r>
      <w:r>
        <w:rPr>
          <w:rFonts w:ascii="Times New Roman" w:eastAsia="Calibri" w:hAnsi="Times New Roman" w:cs="Times New Roman"/>
          <w:sz w:val="24"/>
          <w:szCs w:val="24"/>
        </w:rPr>
        <w:t>ПТГС и ТСИМ</w:t>
      </w:r>
      <w:r w:rsidRPr="002C4C5A">
        <w:rPr>
          <w:rFonts w:ascii="Times New Roman" w:eastAsia="Calibri" w:hAnsi="Times New Roman" w:cs="Times New Roman"/>
          <w:sz w:val="24"/>
          <w:szCs w:val="24"/>
        </w:rPr>
        <w:t xml:space="preserve"> (оценка на въздействието на т. нар. „нулева алтернатива“);</w:t>
      </w:r>
    </w:p>
    <w:p w14:paraId="31FBA95F" w14:textId="537C5DC9" w:rsidR="00D44EE1" w:rsidRPr="002C4C5A" w:rsidRDefault="00D44EE1" w:rsidP="001D30F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C5A">
        <w:rPr>
          <w:rFonts w:ascii="Times New Roman" w:eastAsia="Calibri" w:hAnsi="Times New Roman" w:cs="Times New Roman"/>
          <w:sz w:val="24"/>
          <w:szCs w:val="24"/>
        </w:rPr>
        <w:t>Анализ на вероятното значително засягане на те</w:t>
      </w:r>
      <w:r>
        <w:rPr>
          <w:rFonts w:ascii="Times New Roman" w:eastAsia="Calibri" w:hAnsi="Times New Roman" w:cs="Times New Roman"/>
          <w:sz w:val="24"/>
          <w:szCs w:val="24"/>
        </w:rPr>
        <w:t>ритории</w:t>
      </w:r>
      <w:r w:rsidRPr="002C4C5A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>
        <w:rPr>
          <w:rFonts w:ascii="Times New Roman" w:eastAsia="Calibri" w:hAnsi="Times New Roman" w:cs="Times New Roman"/>
          <w:sz w:val="24"/>
          <w:szCs w:val="24"/>
        </w:rPr>
        <w:t>ПТГС и ТСИМ</w:t>
      </w:r>
      <w:r w:rsidRPr="002C4C5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E9D6A58" w14:textId="517055FB" w:rsidR="00D44EE1" w:rsidRPr="002C4C5A" w:rsidRDefault="00D44EE1" w:rsidP="001D30F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C5A">
        <w:rPr>
          <w:rFonts w:ascii="Times New Roman" w:eastAsia="Calibri" w:hAnsi="Times New Roman" w:cs="Times New Roman"/>
          <w:sz w:val="24"/>
          <w:szCs w:val="24"/>
        </w:rPr>
        <w:t xml:space="preserve">Събиране, обработване и анализ на информация за съществуващите екологични проблеми на национално ниво и връзката им с </w:t>
      </w:r>
      <w:r>
        <w:rPr>
          <w:rFonts w:ascii="Times New Roman" w:eastAsia="Calibri" w:hAnsi="Times New Roman" w:cs="Times New Roman"/>
          <w:sz w:val="24"/>
          <w:szCs w:val="24"/>
        </w:rPr>
        <w:t>ПТГС и ТСИМ</w:t>
      </w:r>
      <w:r w:rsidRPr="002C4C5A">
        <w:rPr>
          <w:rFonts w:ascii="Times New Roman" w:eastAsia="Calibri" w:hAnsi="Times New Roman" w:cs="Times New Roman"/>
          <w:sz w:val="24"/>
          <w:szCs w:val="24"/>
        </w:rPr>
        <w:t xml:space="preserve">, в т.ч. възможно развитие на тези проблеми с и без реализирането на </w:t>
      </w:r>
      <w:r w:rsidRPr="00D44EE1">
        <w:rPr>
          <w:rFonts w:ascii="Times New Roman" w:eastAsia="Calibri" w:hAnsi="Times New Roman" w:cs="Times New Roman"/>
          <w:sz w:val="24"/>
          <w:szCs w:val="24"/>
        </w:rPr>
        <w:t>ПТГС и ТСИМ</w:t>
      </w:r>
      <w:r w:rsidRPr="002C4C5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8057ABA" w14:textId="05FE0745" w:rsidR="00D44EE1" w:rsidRPr="002C4C5A" w:rsidRDefault="00D44EE1" w:rsidP="001D30F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C5A">
        <w:rPr>
          <w:rFonts w:ascii="Times New Roman" w:eastAsia="Calibri" w:hAnsi="Times New Roman" w:cs="Times New Roman"/>
          <w:sz w:val="24"/>
          <w:szCs w:val="24"/>
        </w:rPr>
        <w:t xml:space="preserve">Анализ на степента, в която проектите на </w:t>
      </w:r>
      <w:r>
        <w:rPr>
          <w:rFonts w:ascii="Times New Roman" w:eastAsia="Calibri" w:hAnsi="Times New Roman" w:cs="Times New Roman"/>
          <w:sz w:val="24"/>
          <w:szCs w:val="24"/>
        </w:rPr>
        <w:t>ПТГС и ТСИМ</w:t>
      </w:r>
      <w:r w:rsidRPr="002C4C5A">
        <w:rPr>
          <w:rFonts w:ascii="Times New Roman" w:eastAsia="Calibri" w:hAnsi="Times New Roman" w:cs="Times New Roman"/>
          <w:sz w:val="24"/>
          <w:szCs w:val="24"/>
        </w:rPr>
        <w:t xml:space="preserve"> съобразяват относимите цели и мерки за опазване на околната среда, включени/идентифицирани в документи - планове, стратегии и програми на национално и международно ниво;</w:t>
      </w:r>
    </w:p>
    <w:p w14:paraId="2541F35C" w14:textId="5B55849C" w:rsidR="00D44EE1" w:rsidRPr="002C4C5A" w:rsidRDefault="00D44EE1" w:rsidP="001D30F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C5A">
        <w:rPr>
          <w:rFonts w:ascii="Times New Roman" w:eastAsia="Calibri" w:hAnsi="Times New Roman" w:cs="Times New Roman"/>
          <w:sz w:val="24"/>
          <w:szCs w:val="24"/>
        </w:rPr>
        <w:t xml:space="preserve">Анализ и оценка на въздействието на </w:t>
      </w:r>
      <w:r>
        <w:rPr>
          <w:rFonts w:ascii="Times New Roman" w:eastAsia="Calibri" w:hAnsi="Times New Roman" w:cs="Times New Roman"/>
          <w:sz w:val="24"/>
          <w:szCs w:val="24"/>
        </w:rPr>
        <w:t>ПТГС и ТСИМ</w:t>
      </w:r>
      <w:r w:rsidRPr="002C4C5A">
        <w:rPr>
          <w:rFonts w:ascii="Times New Roman" w:eastAsia="Calibri" w:hAnsi="Times New Roman" w:cs="Times New Roman"/>
          <w:sz w:val="24"/>
          <w:szCs w:val="24"/>
        </w:rPr>
        <w:t xml:space="preserve"> върху околната среда: Тъй като </w:t>
      </w:r>
      <w:r>
        <w:rPr>
          <w:rFonts w:ascii="Times New Roman" w:eastAsia="Calibri" w:hAnsi="Times New Roman" w:cs="Times New Roman"/>
          <w:sz w:val="24"/>
          <w:szCs w:val="24"/>
        </w:rPr>
        <w:t>ПТГС и ТСИМ</w:t>
      </w:r>
      <w:r w:rsidRPr="002C4C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са стратегически документи</w:t>
      </w:r>
      <w:r w:rsidRPr="002C4C5A">
        <w:rPr>
          <w:rFonts w:ascii="Times New Roman" w:eastAsia="Calibri" w:hAnsi="Times New Roman" w:cs="Times New Roman"/>
          <w:sz w:val="24"/>
          <w:szCs w:val="24"/>
        </w:rPr>
        <w:t xml:space="preserve">, оценката на вероятните значителни въздействия върху околната среда и човешкото здраве </w:t>
      </w:r>
      <w:r>
        <w:rPr>
          <w:rFonts w:ascii="Times New Roman" w:eastAsia="Calibri" w:hAnsi="Times New Roman" w:cs="Times New Roman"/>
          <w:sz w:val="24"/>
          <w:szCs w:val="24"/>
        </w:rPr>
        <w:t>ще бъде извършена</w:t>
      </w:r>
      <w:r w:rsidRPr="002C4C5A">
        <w:rPr>
          <w:rFonts w:ascii="Times New Roman" w:eastAsia="Calibri" w:hAnsi="Times New Roman" w:cs="Times New Roman"/>
          <w:sz w:val="24"/>
          <w:szCs w:val="24"/>
        </w:rPr>
        <w:t xml:space="preserve"> на две нива на подробност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„стратегическо“ и „мерки/дейности“</w:t>
      </w:r>
      <w:r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Pr="002C4C5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328406A" w14:textId="77777777" w:rsidR="00D44EE1" w:rsidRPr="002C4C5A" w:rsidRDefault="00D44EE1" w:rsidP="001D30F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C5A">
        <w:rPr>
          <w:rFonts w:ascii="Times New Roman" w:eastAsia="Calibri" w:hAnsi="Times New Roman" w:cs="Times New Roman"/>
          <w:sz w:val="24"/>
          <w:szCs w:val="24"/>
        </w:rPr>
        <w:t>Предлагане на мерки за предотвратяване, намаляване и ограничаване на въздействията, както и на мерки по наблюдение и контрол на въздействието на програмата при изпълнението и;</w:t>
      </w:r>
    </w:p>
    <w:p w14:paraId="5A3BEB90" w14:textId="77777777" w:rsidR="00D44EE1" w:rsidRPr="002C4C5A" w:rsidRDefault="00D44EE1" w:rsidP="001D30F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C5A">
        <w:rPr>
          <w:rFonts w:ascii="Times New Roman" w:eastAsia="Calibri" w:hAnsi="Times New Roman" w:cs="Times New Roman"/>
          <w:sz w:val="24"/>
          <w:szCs w:val="24"/>
        </w:rPr>
        <w:t>Мотивиран избор на най-подходящата алтернатива по отношение на въздействие върху околната среда и здравето на хората;</w:t>
      </w:r>
    </w:p>
    <w:p w14:paraId="47C8D0F9" w14:textId="285A6339" w:rsidR="00D44EE1" w:rsidRPr="002C4C5A" w:rsidRDefault="00D44EE1" w:rsidP="001D30FC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C5A">
        <w:rPr>
          <w:rFonts w:ascii="Times New Roman" w:eastAsia="Calibri" w:hAnsi="Times New Roman" w:cs="Times New Roman"/>
          <w:sz w:val="24"/>
          <w:szCs w:val="24"/>
        </w:rPr>
        <w:t xml:space="preserve">Изготвяне на мотивирано заключение за реализирането на </w:t>
      </w:r>
      <w:r w:rsidR="00C678CB">
        <w:rPr>
          <w:rFonts w:ascii="Times New Roman" w:eastAsia="Calibri" w:hAnsi="Times New Roman" w:cs="Times New Roman"/>
          <w:sz w:val="24"/>
          <w:szCs w:val="24"/>
        </w:rPr>
        <w:t>ПТГС и ТСИМ</w:t>
      </w:r>
      <w:r w:rsidRPr="002C4C5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CF074A1" w14:textId="043749C5" w:rsidR="00FF1F66" w:rsidRDefault="00FF1F66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Основни </w:t>
      </w:r>
      <w:r w:rsidRPr="009F01D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нормативни актове</w:t>
      </w: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, които ще бъдат съобразени при изготвяне на доклада за ЕО са:</w:t>
      </w:r>
    </w:p>
    <w:p w14:paraId="5815B3C7" w14:textId="5FC6736A" w:rsidR="008434D6" w:rsidRDefault="008434D6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B469926" w14:textId="77777777" w:rsidR="008434D6" w:rsidRPr="009F01D2" w:rsidRDefault="008434D6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94A70BA" w14:textId="08B12F79" w:rsidR="00510F4B" w:rsidRPr="009F01D2" w:rsidRDefault="00510F4B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</w:pPr>
      <w:r w:rsidRPr="009F01D2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 xml:space="preserve">А. За Република България: </w:t>
      </w:r>
    </w:p>
    <w:p w14:paraId="1FB721ED" w14:textId="77777777" w:rsidR="00FF1F66" w:rsidRPr="009F01D2" w:rsidRDefault="00FF1F6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Закон за опазване на околната среда;</w:t>
      </w:r>
    </w:p>
    <w:p w14:paraId="4F9D47FB" w14:textId="77777777" w:rsidR="00FF1F66" w:rsidRPr="009F01D2" w:rsidRDefault="00FF1F6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Закон за биологичното разнообразие;</w:t>
      </w:r>
    </w:p>
    <w:p w14:paraId="5FDF3B94" w14:textId="77777777" w:rsidR="00FF1F66" w:rsidRPr="009F01D2" w:rsidRDefault="00FF1F6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Закон за управление на отпадъците;</w:t>
      </w:r>
    </w:p>
    <w:p w14:paraId="11FD7CFA" w14:textId="77777777" w:rsidR="00FF1F66" w:rsidRPr="009F01D2" w:rsidRDefault="00FF1F6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Закон за чистотата на атмосферния въздух;</w:t>
      </w:r>
    </w:p>
    <w:p w14:paraId="44B03EFD" w14:textId="0B91BC6B" w:rsidR="00FF1F66" w:rsidRPr="009F01D2" w:rsidRDefault="00FF1F6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Закон за ограничаване изменението на кл</w:t>
      </w:r>
      <w:r w:rsidR="00A30A5D"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мата;</w:t>
      </w:r>
    </w:p>
    <w:p w14:paraId="386D4448" w14:textId="77777777" w:rsidR="00FF1F66" w:rsidRPr="009F01D2" w:rsidRDefault="00FF1F6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Закон за водите;</w:t>
      </w:r>
    </w:p>
    <w:p w14:paraId="52E145DD" w14:textId="77777777" w:rsidR="00FF1F66" w:rsidRPr="009F01D2" w:rsidRDefault="00FF1F6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Закон за защита на растенията;</w:t>
      </w:r>
    </w:p>
    <w:p w14:paraId="2742029B" w14:textId="77777777" w:rsidR="00FF1F66" w:rsidRPr="009F01D2" w:rsidRDefault="00FF1F6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Закон за почвите;</w:t>
      </w:r>
    </w:p>
    <w:p w14:paraId="2A6ACD8D" w14:textId="77777777" w:rsidR="00FF1F66" w:rsidRPr="009F01D2" w:rsidRDefault="00FF1F6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Закон за защита от шума в околната среда;</w:t>
      </w:r>
    </w:p>
    <w:p w14:paraId="5E5C5A82" w14:textId="77777777" w:rsidR="00FF1F66" w:rsidRPr="009F01D2" w:rsidRDefault="00FF1F6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Закон за защитените територии;</w:t>
      </w:r>
    </w:p>
    <w:p w14:paraId="18092796" w14:textId="77777777" w:rsidR="00FF1F66" w:rsidRPr="009F01D2" w:rsidRDefault="00FF1F6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Закон за опазване на земеделските земи и Правилник за прилагането му;</w:t>
      </w:r>
    </w:p>
    <w:p w14:paraId="324070B9" w14:textId="77777777" w:rsidR="00FF1F66" w:rsidRPr="009F01D2" w:rsidRDefault="00FF1F6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Закон за културното наследство;</w:t>
      </w:r>
    </w:p>
    <w:p w14:paraId="6D312AC4" w14:textId="77777777" w:rsidR="00FF1F66" w:rsidRPr="009F01D2" w:rsidRDefault="00FF1F6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Закон за защита при бедствия;</w:t>
      </w:r>
    </w:p>
    <w:p w14:paraId="12429EF0" w14:textId="77777777" w:rsidR="00FF1F66" w:rsidRPr="009F01D2" w:rsidRDefault="00FF1F6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Закон за устройство на територията;</w:t>
      </w:r>
    </w:p>
    <w:p w14:paraId="20D808DF" w14:textId="46A89436" w:rsidR="00FF1F66" w:rsidRPr="009F01D2" w:rsidRDefault="00FF1F6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Закон за горите</w:t>
      </w:r>
      <w:r w:rsidR="001E67A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Правилник за прилагането му</w:t>
      </w:r>
      <w:r w:rsidR="00AC1556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1AD928E2" w14:textId="77777777" w:rsidR="00FF1F66" w:rsidRPr="009F01D2" w:rsidRDefault="00FF1F6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Закон за здравословни и безопасни условия на труд;</w:t>
      </w:r>
    </w:p>
    <w:p w14:paraId="18021FB9" w14:textId="77777777" w:rsidR="00FF1F66" w:rsidRPr="009F01D2" w:rsidRDefault="00FF1F6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Закон за здравето;</w:t>
      </w:r>
    </w:p>
    <w:p w14:paraId="2487C9D6" w14:textId="77777777" w:rsidR="00FF1F66" w:rsidRPr="009F01D2" w:rsidRDefault="00FF1F6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Наредба за условията и реда за извършване на екологична оценка на планове и програми;</w:t>
      </w:r>
    </w:p>
    <w:p w14:paraId="0856D11D" w14:textId="77777777" w:rsidR="00FF1F66" w:rsidRPr="009F01D2" w:rsidRDefault="00FF1F6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Наредба за условията и реда за извършване на оценка на съвместимостта на планове, програми, проекти и инвестиционни предложения с предмета и целите на опазване на защитените зони;</w:t>
      </w:r>
    </w:p>
    <w:p w14:paraId="05A10C1F" w14:textId="4CBA6C50" w:rsidR="00FF1F66" w:rsidRPr="009F01D2" w:rsidRDefault="00FF1F6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Други подзаконови нормативни актове</w:t>
      </w:r>
      <w:r w:rsidR="001C163B">
        <w:rPr>
          <w:rFonts w:ascii="Times New Roman" w:eastAsia="Calibri" w:hAnsi="Times New Roman" w:cs="Times New Roman"/>
          <w:sz w:val="24"/>
          <w:szCs w:val="24"/>
          <w:lang w:val="bg-BG"/>
        </w:rPr>
        <w:t>, поставящи регулации относно компоненти и фактори на околната среда и човешкото здраве</w:t>
      </w:r>
      <w:r w:rsidRPr="009F01D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5FA28BD2" w14:textId="77777777" w:rsidR="00510F4B" w:rsidRPr="009F01D2" w:rsidRDefault="00510F4B" w:rsidP="00945150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4F987E3" w14:textId="5B54F1A8" w:rsidR="00510F4B" w:rsidRPr="00F9481B" w:rsidRDefault="00F11314" w:rsidP="00510F4B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</w:pPr>
      <w:r w:rsidRPr="00F9481B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>Б. За Република Турция</w:t>
      </w:r>
      <w:r w:rsidR="00D1783A" w:rsidRPr="00F9481B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 xml:space="preserve"> </w:t>
      </w:r>
      <w:r w:rsidR="00D1783A" w:rsidRPr="00F9481B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  <w:t>(</w:t>
      </w:r>
      <w:r w:rsidRPr="00F9481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https</w:t>
      </w:r>
      <w:r w:rsidRPr="00F9481B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  <w:t>://</w:t>
      </w:r>
      <w:r w:rsidRPr="00F9481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www</w:t>
      </w:r>
      <w:r w:rsidRPr="00F9481B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  <w:t>.</w:t>
      </w:r>
      <w:r w:rsidRPr="00F9481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mevzuat</w:t>
      </w:r>
      <w:r w:rsidRPr="00F9481B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  <w:t>.</w:t>
      </w:r>
      <w:r w:rsidRPr="00F9481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gov</w:t>
      </w:r>
      <w:r w:rsidRPr="00F9481B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  <w:t>.</w:t>
      </w:r>
      <w:r w:rsidRPr="00F9481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tr</w:t>
      </w:r>
      <w:r w:rsidRPr="00F9481B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  <w:t>/</w:t>
      </w:r>
      <w:r w:rsidR="00D1783A" w:rsidRPr="00F9481B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  <w:t>)</w:t>
      </w:r>
      <w:r w:rsidR="00510F4B" w:rsidRPr="00F9481B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bg-BG"/>
        </w:rPr>
        <w:t xml:space="preserve">: </w:t>
      </w:r>
    </w:p>
    <w:p w14:paraId="4E1D190A" w14:textId="0BF5623E" w:rsidR="000851BE" w:rsidRPr="00F9481B" w:rsidRDefault="000851BE" w:rsidP="0033298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DC36A0E" w14:textId="77777777" w:rsidR="000851BE" w:rsidRPr="00F9481B" w:rsidRDefault="000851BE" w:rsidP="000851B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iCs/>
          <w:sz w:val="24"/>
          <w:szCs w:val="24"/>
        </w:rPr>
      </w:pPr>
      <w:r w:rsidRPr="00F9481B">
        <w:rPr>
          <w:rFonts w:ascii="Times New Roman" w:hAnsi="Times New Roman" w:cs="Times New Roman"/>
          <w:iCs/>
          <w:sz w:val="24"/>
          <w:szCs w:val="24"/>
        </w:rPr>
        <w:t>Закон за околната среда № 2872</w:t>
      </w:r>
      <w:r w:rsidRPr="00F9481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r w:rsidRPr="00F9481B">
        <w:rPr>
          <w:rFonts w:ascii="Times New Roman" w:hAnsi="Times New Roman" w:cs="Times New Roman"/>
          <w:iCs/>
          <w:sz w:val="24"/>
          <w:szCs w:val="24"/>
        </w:rPr>
        <w:t>Закон за изменение на Закона за околната среда и някои закони</w:t>
      </w:r>
    </w:p>
    <w:p w14:paraId="5CC88927" w14:textId="77777777" w:rsidR="000851BE" w:rsidRPr="00F9481B" w:rsidRDefault="000851BE" w:rsidP="000851B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iCs/>
          <w:sz w:val="24"/>
          <w:szCs w:val="24"/>
        </w:rPr>
      </w:pPr>
      <w:r w:rsidRPr="00F9481B">
        <w:rPr>
          <w:rFonts w:ascii="Times New Roman" w:hAnsi="Times New Roman" w:cs="Times New Roman"/>
          <w:iCs/>
          <w:sz w:val="24"/>
          <w:szCs w:val="24"/>
        </w:rPr>
        <w:t>Закон за оценка и управление на качеството на околния въздух</w:t>
      </w:r>
    </w:p>
    <w:p w14:paraId="144296DB" w14:textId="77777777" w:rsidR="000851BE" w:rsidRPr="00F9481B" w:rsidRDefault="000851BE" w:rsidP="000851B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iCs/>
          <w:sz w:val="24"/>
          <w:szCs w:val="24"/>
        </w:rPr>
      </w:pPr>
      <w:r w:rsidRPr="00F9481B">
        <w:rPr>
          <w:rFonts w:ascii="Times New Roman" w:hAnsi="Times New Roman" w:cs="Times New Roman"/>
          <w:iCs/>
          <w:sz w:val="24"/>
          <w:szCs w:val="24"/>
        </w:rPr>
        <w:t>Закон за енергийната ефективност</w:t>
      </w:r>
    </w:p>
    <w:p w14:paraId="59A2026F" w14:textId="77777777" w:rsidR="000851BE" w:rsidRPr="00F9481B" w:rsidRDefault="000851BE" w:rsidP="000851B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iCs/>
          <w:sz w:val="24"/>
          <w:szCs w:val="24"/>
        </w:rPr>
      </w:pPr>
      <w:r w:rsidRPr="00F9481B">
        <w:rPr>
          <w:rFonts w:ascii="Times New Roman" w:hAnsi="Times New Roman" w:cs="Times New Roman"/>
          <w:iCs/>
          <w:sz w:val="24"/>
          <w:szCs w:val="24"/>
        </w:rPr>
        <w:t>Закон за контрол на твърдите отпадъци</w:t>
      </w:r>
    </w:p>
    <w:p w14:paraId="374442FA" w14:textId="77777777" w:rsidR="000851BE" w:rsidRPr="00F9481B" w:rsidRDefault="000851BE" w:rsidP="000851B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9481B">
        <w:rPr>
          <w:rFonts w:ascii="Times New Roman" w:hAnsi="Times New Roman" w:cs="Times New Roman"/>
          <w:iCs/>
          <w:sz w:val="24"/>
          <w:szCs w:val="24"/>
        </w:rPr>
        <w:t>Закон за опазване на влошените исторически и културни недвижими имоти чрез обновяване и повторно използване</w:t>
      </w:r>
      <w:r w:rsidRPr="00F9481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</w:p>
    <w:p w14:paraId="50CA44D0" w14:textId="77777777" w:rsidR="000851BE" w:rsidRPr="00F9481B" w:rsidRDefault="000851BE" w:rsidP="000851B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iCs/>
          <w:sz w:val="24"/>
          <w:szCs w:val="24"/>
        </w:rPr>
      </w:pPr>
      <w:r w:rsidRPr="00F9481B">
        <w:rPr>
          <w:rFonts w:ascii="Times New Roman" w:hAnsi="Times New Roman" w:cs="Times New Roman"/>
          <w:iCs/>
          <w:sz w:val="24"/>
          <w:szCs w:val="24"/>
        </w:rPr>
        <w:t>Законодателство за опазване на културното и природно наследство</w:t>
      </w:r>
    </w:p>
    <w:p w14:paraId="7ABED127" w14:textId="77777777" w:rsidR="000851BE" w:rsidRPr="00F9481B" w:rsidRDefault="000851BE" w:rsidP="000851BE">
      <w:pPr>
        <w:pStyle w:val="ListParagraph"/>
        <w:numPr>
          <w:ilvl w:val="0"/>
          <w:numId w:val="29"/>
        </w:numPr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t>Закон за пространствено и градско планиране;</w:t>
      </w:r>
    </w:p>
    <w:p w14:paraId="3D1C5497" w14:textId="77777777" w:rsidR="00F94454" w:rsidRPr="00F9481B" w:rsidRDefault="000851BE" w:rsidP="00F94454">
      <w:pPr>
        <w:pStyle w:val="ListParagraph"/>
        <w:numPr>
          <w:ilvl w:val="0"/>
          <w:numId w:val="29"/>
        </w:numPr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eastAsia="Calibri" w:hAnsi="Times New Roman" w:cs="Times New Roman"/>
          <w:sz w:val="24"/>
          <w:szCs w:val="24"/>
        </w:rPr>
        <w:lastRenderedPageBreak/>
        <w:t>Закон за горите</w:t>
      </w:r>
    </w:p>
    <w:p w14:paraId="762682C2" w14:textId="39138684" w:rsidR="000851BE" w:rsidRPr="00F9481B" w:rsidRDefault="000851BE" w:rsidP="00F94454">
      <w:pPr>
        <w:pStyle w:val="ListParagraph"/>
        <w:numPr>
          <w:ilvl w:val="0"/>
          <w:numId w:val="29"/>
        </w:numPr>
        <w:rPr>
          <w:rFonts w:ascii="Times New Roman" w:eastAsia="Calibri" w:hAnsi="Times New Roman" w:cs="Times New Roman"/>
          <w:sz w:val="24"/>
          <w:szCs w:val="24"/>
        </w:rPr>
      </w:pPr>
      <w:r w:rsidRPr="00F9481B">
        <w:rPr>
          <w:rFonts w:ascii="Times New Roman" w:hAnsi="Times New Roman" w:cs="Times New Roman"/>
          <w:iCs/>
          <w:sz w:val="24"/>
          <w:szCs w:val="24"/>
        </w:rPr>
        <w:t xml:space="preserve">Подзаконови нормативни актове: </w:t>
      </w:r>
    </w:p>
    <w:p w14:paraId="3E7336A6" w14:textId="3ED147E7" w:rsidR="000851BE" w:rsidRPr="00F9481B" w:rsidRDefault="00332981" w:rsidP="000851BE">
      <w:pPr>
        <w:pStyle w:val="ListParagraph"/>
        <w:numPr>
          <w:ilvl w:val="0"/>
          <w:numId w:val="30"/>
        </w:numPr>
        <w:ind w:left="1560"/>
        <w:rPr>
          <w:rFonts w:ascii="Times New Roman" w:hAnsi="Times New Roman" w:cs="Times New Roman"/>
          <w:iCs/>
          <w:sz w:val="24"/>
          <w:szCs w:val="24"/>
        </w:rPr>
      </w:pPr>
      <w:r w:rsidRPr="00F9481B">
        <w:rPr>
          <w:rFonts w:ascii="Times New Roman" w:hAnsi="Times New Roman" w:cs="Times New Roman"/>
          <w:iCs/>
          <w:sz w:val="24"/>
          <w:szCs w:val="24"/>
          <w:lang w:val="ru-RU"/>
        </w:rPr>
        <w:t>Подзаконов нормативен документ</w:t>
      </w:r>
      <w:r w:rsidR="000851BE" w:rsidRPr="00F9481B">
        <w:rPr>
          <w:rFonts w:ascii="Times New Roman" w:hAnsi="Times New Roman" w:cs="Times New Roman"/>
          <w:iCs/>
          <w:sz w:val="24"/>
          <w:szCs w:val="24"/>
        </w:rPr>
        <w:t xml:space="preserve"> за стратегическа екологична оценка</w:t>
      </w:r>
    </w:p>
    <w:p w14:paraId="650466FA" w14:textId="603A25A1" w:rsidR="000851BE" w:rsidRPr="00F9481B" w:rsidRDefault="00332981" w:rsidP="000851BE">
      <w:pPr>
        <w:pStyle w:val="ListParagraph"/>
        <w:numPr>
          <w:ilvl w:val="0"/>
          <w:numId w:val="30"/>
        </w:numPr>
        <w:ind w:left="1560"/>
        <w:rPr>
          <w:rFonts w:ascii="Times New Roman" w:hAnsi="Times New Roman" w:cs="Times New Roman"/>
          <w:iCs/>
          <w:sz w:val="24"/>
          <w:szCs w:val="24"/>
        </w:rPr>
      </w:pPr>
      <w:r w:rsidRPr="00F9481B">
        <w:rPr>
          <w:rFonts w:ascii="Times New Roman" w:hAnsi="Times New Roman" w:cs="Times New Roman"/>
          <w:iCs/>
          <w:sz w:val="24"/>
          <w:szCs w:val="24"/>
          <w:lang w:val="ru-RU"/>
        </w:rPr>
        <w:t>Подзаконов нормативен документ</w:t>
      </w:r>
      <w:r w:rsidR="000851BE" w:rsidRPr="00F9481B">
        <w:rPr>
          <w:rFonts w:ascii="Times New Roman" w:hAnsi="Times New Roman" w:cs="Times New Roman"/>
          <w:iCs/>
          <w:sz w:val="24"/>
          <w:szCs w:val="24"/>
        </w:rPr>
        <w:t xml:space="preserve"> за оценка на въздействието върху околната среда</w:t>
      </w:r>
    </w:p>
    <w:p w14:paraId="74EF7B81" w14:textId="689321A6" w:rsidR="000851BE" w:rsidRPr="00F9481B" w:rsidRDefault="00332981" w:rsidP="000851BE">
      <w:pPr>
        <w:pStyle w:val="ListParagraph"/>
        <w:numPr>
          <w:ilvl w:val="0"/>
          <w:numId w:val="30"/>
        </w:numPr>
        <w:ind w:left="1560"/>
        <w:rPr>
          <w:rFonts w:ascii="Times New Roman" w:hAnsi="Times New Roman" w:cs="Times New Roman"/>
          <w:iCs/>
          <w:sz w:val="24"/>
          <w:szCs w:val="24"/>
        </w:rPr>
      </w:pPr>
      <w:r w:rsidRPr="00F9481B">
        <w:rPr>
          <w:rFonts w:ascii="Times New Roman" w:hAnsi="Times New Roman" w:cs="Times New Roman"/>
          <w:iCs/>
          <w:sz w:val="24"/>
          <w:szCs w:val="24"/>
          <w:lang w:val="ru-RU"/>
        </w:rPr>
        <w:t>Подзаконов нормативен документ</w:t>
      </w:r>
      <w:r w:rsidR="000851BE" w:rsidRPr="00F9481B">
        <w:rPr>
          <w:rFonts w:ascii="Times New Roman" w:hAnsi="Times New Roman" w:cs="Times New Roman"/>
          <w:iCs/>
          <w:sz w:val="24"/>
          <w:szCs w:val="24"/>
        </w:rPr>
        <w:t xml:space="preserve"> за одит на околната среда</w:t>
      </w:r>
    </w:p>
    <w:p w14:paraId="2261F947" w14:textId="3A82068E" w:rsidR="000851BE" w:rsidRPr="00F9481B" w:rsidRDefault="00332981" w:rsidP="000851BE">
      <w:pPr>
        <w:pStyle w:val="ListParagraph"/>
        <w:numPr>
          <w:ilvl w:val="0"/>
          <w:numId w:val="30"/>
        </w:numPr>
        <w:ind w:left="1560"/>
        <w:rPr>
          <w:rFonts w:ascii="Times New Roman" w:hAnsi="Times New Roman" w:cs="Times New Roman"/>
          <w:iCs/>
          <w:sz w:val="24"/>
          <w:szCs w:val="24"/>
        </w:rPr>
      </w:pPr>
      <w:r w:rsidRPr="00F9481B">
        <w:rPr>
          <w:rFonts w:ascii="Times New Roman" w:hAnsi="Times New Roman" w:cs="Times New Roman"/>
          <w:iCs/>
          <w:sz w:val="24"/>
          <w:szCs w:val="24"/>
          <w:lang w:val="ru-RU"/>
        </w:rPr>
        <w:t>Подзаконов нормативен документ</w:t>
      </w:r>
      <w:r w:rsidR="000851BE" w:rsidRPr="00F9481B">
        <w:rPr>
          <w:rFonts w:ascii="Times New Roman" w:hAnsi="Times New Roman" w:cs="Times New Roman"/>
          <w:iCs/>
          <w:sz w:val="24"/>
          <w:szCs w:val="24"/>
        </w:rPr>
        <w:t xml:space="preserve"> за предотвратяване на големи производствени аварии и намаляване на тяхното въздействие</w:t>
      </w:r>
    </w:p>
    <w:p w14:paraId="23A4E48C" w14:textId="58A73686" w:rsidR="000851BE" w:rsidRPr="00F9481B" w:rsidRDefault="00332981" w:rsidP="000851BE">
      <w:pPr>
        <w:pStyle w:val="ListParagraph"/>
        <w:numPr>
          <w:ilvl w:val="0"/>
          <w:numId w:val="30"/>
        </w:numPr>
        <w:ind w:left="1560"/>
        <w:rPr>
          <w:rFonts w:ascii="Times New Roman" w:hAnsi="Times New Roman" w:cs="Times New Roman"/>
          <w:iCs/>
          <w:sz w:val="24"/>
          <w:szCs w:val="24"/>
        </w:rPr>
      </w:pPr>
      <w:r w:rsidRPr="00F9481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Подзаконов нормативен документ </w:t>
      </w:r>
      <w:r w:rsidR="000851BE" w:rsidRPr="00F9481B">
        <w:rPr>
          <w:rFonts w:ascii="Times New Roman" w:hAnsi="Times New Roman" w:cs="Times New Roman"/>
          <w:iCs/>
          <w:sz w:val="24"/>
          <w:szCs w:val="24"/>
        </w:rPr>
        <w:t>за опазване на влажните зони</w:t>
      </w:r>
    </w:p>
    <w:p w14:paraId="07E09AD7" w14:textId="76AA7434" w:rsidR="000851BE" w:rsidRPr="00F9481B" w:rsidRDefault="00332981" w:rsidP="000851BE">
      <w:pPr>
        <w:pStyle w:val="ListParagraph"/>
        <w:numPr>
          <w:ilvl w:val="0"/>
          <w:numId w:val="30"/>
        </w:numPr>
        <w:ind w:left="1560"/>
        <w:rPr>
          <w:rFonts w:ascii="Times New Roman" w:hAnsi="Times New Roman" w:cs="Times New Roman"/>
          <w:iCs/>
          <w:sz w:val="24"/>
          <w:szCs w:val="24"/>
        </w:rPr>
      </w:pPr>
      <w:r w:rsidRPr="00F9481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Подзаконов нормативен документ </w:t>
      </w:r>
      <w:r w:rsidR="000851BE" w:rsidRPr="00F9481B">
        <w:rPr>
          <w:rFonts w:ascii="Times New Roman" w:hAnsi="Times New Roman" w:cs="Times New Roman"/>
          <w:iCs/>
          <w:sz w:val="24"/>
          <w:szCs w:val="24"/>
        </w:rPr>
        <w:t>за контрол замърсяването на водите</w:t>
      </w:r>
    </w:p>
    <w:p w14:paraId="4EA0E4A0" w14:textId="1AAB0234" w:rsidR="000851BE" w:rsidRPr="00F9481B" w:rsidRDefault="00332981" w:rsidP="000851BE">
      <w:pPr>
        <w:pStyle w:val="ListParagraph"/>
        <w:numPr>
          <w:ilvl w:val="0"/>
          <w:numId w:val="30"/>
        </w:numPr>
        <w:ind w:left="1560"/>
        <w:rPr>
          <w:rFonts w:ascii="Times New Roman" w:hAnsi="Times New Roman" w:cs="Times New Roman"/>
          <w:iCs/>
          <w:sz w:val="24"/>
          <w:szCs w:val="24"/>
        </w:rPr>
      </w:pPr>
      <w:r w:rsidRPr="00F9481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Подзаконов нормативен документ </w:t>
      </w:r>
      <w:r w:rsidR="000851BE" w:rsidRPr="00F9481B">
        <w:rPr>
          <w:rFonts w:ascii="Times New Roman" w:hAnsi="Times New Roman" w:cs="Times New Roman"/>
          <w:iCs/>
          <w:sz w:val="24"/>
          <w:szCs w:val="24"/>
        </w:rPr>
        <w:t>за управление на качеството на повърхностните води</w:t>
      </w:r>
    </w:p>
    <w:p w14:paraId="0D6FA2A6" w14:textId="2A9BA527" w:rsidR="000851BE" w:rsidRPr="00F9481B" w:rsidRDefault="00332981" w:rsidP="000851BE">
      <w:pPr>
        <w:pStyle w:val="ListParagraph"/>
        <w:numPr>
          <w:ilvl w:val="0"/>
          <w:numId w:val="30"/>
        </w:numPr>
        <w:ind w:left="1560"/>
        <w:rPr>
          <w:rFonts w:ascii="Times New Roman" w:hAnsi="Times New Roman" w:cs="Times New Roman"/>
          <w:iCs/>
          <w:sz w:val="24"/>
          <w:szCs w:val="24"/>
        </w:rPr>
      </w:pPr>
      <w:r w:rsidRPr="00F9481B">
        <w:rPr>
          <w:rFonts w:ascii="Times New Roman" w:hAnsi="Times New Roman" w:cs="Times New Roman"/>
          <w:iCs/>
          <w:sz w:val="24"/>
          <w:szCs w:val="24"/>
          <w:lang w:val="ru-RU"/>
        </w:rPr>
        <w:t>Подзаконов нормативен документ</w:t>
      </w:r>
      <w:r w:rsidR="000851BE" w:rsidRPr="00F9481B">
        <w:rPr>
          <w:rFonts w:ascii="Times New Roman" w:hAnsi="Times New Roman" w:cs="Times New Roman"/>
          <w:iCs/>
          <w:sz w:val="24"/>
          <w:szCs w:val="24"/>
        </w:rPr>
        <w:t xml:space="preserve"> относно точковото замърсяване на земята и контрола върху замърсяването на почвата</w:t>
      </w:r>
    </w:p>
    <w:p w14:paraId="2BB5EBF3" w14:textId="77777777" w:rsidR="00332981" w:rsidRPr="00F9481B" w:rsidRDefault="00332981" w:rsidP="00332981">
      <w:pPr>
        <w:pStyle w:val="ListParagraph"/>
        <w:numPr>
          <w:ilvl w:val="0"/>
          <w:numId w:val="30"/>
        </w:numPr>
        <w:ind w:left="1560"/>
        <w:rPr>
          <w:rFonts w:ascii="Times New Roman" w:hAnsi="Times New Roman" w:cs="Times New Roman"/>
          <w:iCs/>
          <w:sz w:val="24"/>
          <w:szCs w:val="24"/>
        </w:rPr>
      </w:pPr>
      <w:r w:rsidRPr="00F9481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Подзаконов нормативен документ </w:t>
      </w:r>
      <w:r w:rsidR="000851BE" w:rsidRPr="00F9481B">
        <w:rPr>
          <w:rFonts w:ascii="Times New Roman" w:hAnsi="Times New Roman" w:cs="Times New Roman"/>
          <w:iCs/>
          <w:sz w:val="24"/>
          <w:szCs w:val="24"/>
        </w:rPr>
        <w:t>за оценка и управление на шума в околната среда</w:t>
      </w:r>
    </w:p>
    <w:p w14:paraId="1FABC7F5" w14:textId="74B9E507" w:rsidR="00332981" w:rsidRPr="00F9481B" w:rsidRDefault="00332981" w:rsidP="00332981">
      <w:pPr>
        <w:pStyle w:val="ListParagraph"/>
        <w:numPr>
          <w:ilvl w:val="0"/>
          <w:numId w:val="30"/>
        </w:numPr>
        <w:ind w:left="1560"/>
        <w:rPr>
          <w:rFonts w:ascii="Times New Roman" w:hAnsi="Times New Roman" w:cs="Times New Roman"/>
          <w:iCs/>
          <w:sz w:val="24"/>
          <w:szCs w:val="24"/>
        </w:rPr>
      </w:pPr>
      <w:r w:rsidRPr="00F9481B">
        <w:rPr>
          <w:rFonts w:ascii="Times New Roman" w:hAnsi="Times New Roman" w:cs="Times New Roman"/>
          <w:iCs/>
          <w:sz w:val="24"/>
          <w:szCs w:val="24"/>
          <w:lang w:val="ru-RU"/>
        </w:rPr>
        <w:t>Подзаконов нормативен документ за управление на отпадъците</w:t>
      </w:r>
    </w:p>
    <w:p w14:paraId="4276E46E" w14:textId="77777777" w:rsidR="00332981" w:rsidRPr="00F9481B" w:rsidRDefault="00332981" w:rsidP="00332981">
      <w:pPr>
        <w:pStyle w:val="ListParagraph"/>
        <w:numPr>
          <w:ilvl w:val="0"/>
          <w:numId w:val="30"/>
        </w:numPr>
        <w:ind w:left="1560"/>
        <w:rPr>
          <w:rFonts w:ascii="Times New Roman" w:hAnsi="Times New Roman" w:cs="Times New Roman"/>
          <w:iCs/>
          <w:sz w:val="24"/>
          <w:szCs w:val="24"/>
        </w:rPr>
      </w:pPr>
      <w:r w:rsidRPr="00F9481B">
        <w:rPr>
          <w:rFonts w:ascii="Times New Roman" w:hAnsi="Times New Roman" w:cs="Times New Roman"/>
          <w:iCs/>
          <w:sz w:val="24"/>
          <w:szCs w:val="24"/>
          <w:lang w:val="ru-RU"/>
        </w:rPr>
        <w:t>Подзаконов нормативен документ</w:t>
      </w:r>
      <w:r w:rsidR="000851BE" w:rsidRPr="00F9481B">
        <w:rPr>
          <w:rFonts w:ascii="Times New Roman" w:hAnsi="Times New Roman" w:cs="Times New Roman"/>
          <w:iCs/>
          <w:sz w:val="24"/>
          <w:szCs w:val="24"/>
        </w:rPr>
        <w:t xml:space="preserve"> за контрол на отпадъците от опаковки</w:t>
      </w:r>
    </w:p>
    <w:p w14:paraId="79D4A889" w14:textId="77777777" w:rsidR="00332981" w:rsidRPr="00F9481B" w:rsidRDefault="00332981" w:rsidP="00332981">
      <w:pPr>
        <w:pStyle w:val="ListParagraph"/>
        <w:numPr>
          <w:ilvl w:val="0"/>
          <w:numId w:val="30"/>
        </w:numPr>
        <w:ind w:left="1560"/>
        <w:rPr>
          <w:rFonts w:ascii="Times New Roman" w:hAnsi="Times New Roman" w:cs="Times New Roman"/>
          <w:iCs/>
          <w:sz w:val="24"/>
          <w:szCs w:val="24"/>
        </w:rPr>
      </w:pPr>
      <w:r w:rsidRPr="00F9481B">
        <w:rPr>
          <w:rFonts w:ascii="Times New Roman" w:hAnsi="Times New Roman" w:cs="Times New Roman"/>
          <w:iCs/>
          <w:sz w:val="24"/>
          <w:szCs w:val="24"/>
          <w:lang w:val="ru-RU"/>
        </w:rPr>
        <w:t>Подзаконов нормативен документ за за оценка и управление на качеството на въздуха</w:t>
      </w:r>
    </w:p>
    <w:p w14:paraId="24BC4EA2" w14:textId="77777777" w:rsidR="00332981" w:rsidRPr="00F9481B" w:rsidRDefault="00332981" w:rsidP="00332981">
      <w:pPr>
        <w:pStyle w:val="ListParagraph"/>
        <w:numPr>
          <w:ilvl w:val="0"/>
          <w:numId w:val="30"/>
        </w:numPr>
        <w:ind w:left="1560"/>
        <w:rPr>
          <w:rFonts w:ascii="Times New Roman" w:hAnsi="Times New Roman" w:cs="Times New Roman"/>
          <w:iCs/>
          <w:sz w:val="24"/>
          <w:szCs w:val="24"/>
        </w:rPr>
      </w:pPr>
      <w:r w:rsidRPr="00F9481B">
        <w:rPr>
          <w:rFonts w:ascii="Times New Roman" w:hAnsi="Times New Roman" w:cs="Times New Roman"/>
          <w:iCs/>
          <w:sz w:val="24"/>
          <w:szCs w:val="24"/>
          <w:lang w:val="ru-RU"/>
        </w:rPr>
        <w:t>Подзаконов нормативен документ за контрол на емисиите на отработени газове</w:t>
      </w:r>
    </w:p>
    <w:p w14:paraId="01738A31" w14:textId="77777777" w:rsidR="00332981" w:rsidRPr="00F9481B" w:rsidRDefault="00332981" w:rsidP="00332981">
      <w:pPr>
        <w:pStyle w:val="ListParagraph"/>
        <w:numPr>
          <w:ilvl w:val="0"/>
          <w:numId w:val="30"/>
        </w:numPr>
        <w:ind w:left="1560"/>
        <w:rPr>
          <w:rFonts w:ascii="Times New Roman" w:hAnsi="Times New Roman" w:cs="Times New Roman"/>
          <w:iCs/>
          <w:sz w:val="24"/>
          <w:szCs w:val="24"/>
        </w:rPr>
      </w:pPr>
      <w:r w:rsidRPr="00F9481B">
        <w:rPr>
          <w:rFonts w:ascii="Times New Roman" w:hAnsi="Times New Roman" w:cs="Times New Roman"/>
          <w:iCs/>
          <w:sz w:val="24"/>
          <w:szCs w:val="24"/>
          <w:lang w:val="ru-RU"/>
        </w:rPr>
        <w:t>Подзаконов нормативен документ за въздействието върху околната среда на бензина и дизеловото гориво</w:t>
      </w:r>
    </w:p>
    <w:p w14:paraId="4E9BEF4F" w14:textId="35DE69EE" w:rsidR="00332981" w:rsidRPr="00F9481B" w:rsidRDefault="00332981" w:rsidP="00332981">
      <w:pPr>
        <w:pStyle w:val="ListParagraph"/>
        <w:numPr>
          <w:ilvl w:val="0"/>
          <w:numId w:val="30"/>
        </w:numPr>
        <w:ind w:left="1560"/>
        <w:rPr>
          <w:rFonts w:ascii="Times New Roman" w:hAnsi="Times New Roman" w:cs="Times New Roman"/>
          <w:iCs/>
          <w:sz w:val="24"/>
          <w:szCs w:val="24"/>
        </w:rPr>
      </w:pPr>
      <w:r w:rsidRPr="00F9481B">
        <w:rPr>
          <w:rFonts w:ascii="Times New Roman" w:hAnsi="Times New Roman" w:cs="Times New Roman"/>
          <w:iCs/>
          <w:sz w:val="24"/>
          <w:szCs w:val="24"/>
          <w:lang w:val="ru-RU"/>
        </w:rPr>
        <w:t>Подзаконов нормативен документ за екологични разрешителни и лицензи</w:t>
      </w:r>
    </w:p>
    <w:p w14:paraId="5EA2B254" w14:textId="391DFA6E" w:rsidR="002A15C5" w:rsidRPr="00F9481B" w:rsidRDefault="002A15C5" w:rsidP="00F9445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iCs/>
          <w:sz w:val="24"/>
          <w:szCs w:val="24"/>
        </w:rPr>
      </w:pPr>
      <w:r w:rsidRPr="00F9481B">
        <w:rPr>
          <w:rFonts w:ascii="Times New Roman" w:hAnsi="Times New Roman" w:cs="Times New Roman"/>
          <w:iCs/>
          <w:sz w:val="24"/>
          <w:szCs w:val="24"/>
        </w:rPr>
        <w:t>Други подзаконови нормативни актове, поставящи регулации относно компоненти и фактори на околната среда и човешкото здраве.</w:t>
      </w:r>
    </w:p>
    <w:p w14:paraId="7256C03B" w14:textId="77777777" w:rsidR="00CF7ED6" w:rsidRPr="00F9481B" w:rsidRDefault="00CF7ED6" w:rsidP="00CF7ED6">
      <w:pPr>
        <w:spacing w:before="120"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E5AB8C9" w14:textId="700B089F" w:rsidR="00FF1F66" w:rsidRPr="00F9481B" w:rsidRDefault="00FF1F66" w:rsidP="00CF7ED6">
      <w:pPr>
        <w:spacing w:before="120"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</w:t>
      </w:r>
      <w:r w:rsidRPr="00F9481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източници на информация</w:t>
      </w:r>
      <w:r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ще бъдат използвани</w:t>
      </w:r>
      <w:r w:rsidR="00510F4B"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</w:t>
      </w:r>
      <w:r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496FC159" w14:textId="1DC1707F" w:rsidR="00FF1F66" w:rsidRPr="00F9481B" w:rsidRDefault="00510F4B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>Официални с</w:t>
      </w:r>
      <w:r w:rsidR="00FF1F66"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>татистически данни, доклади и бюлетини</w:t>
      </w:r>
      <w:r w:rsidR="00CF7ED6"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Република България и Република </w:t>
      </w:r>
      <w:r w:rsidR="009810AA"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>Турция;</w:t>
      </w:r>
    </w:p>
    <w:p w14:paraId="5F59545D" w14:textId="22039621" w:rsidR="00FF1F66" w:rsidRPr="00F9481B" w:rsidRDefault="00FF1F6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>Национал</w:t>
      </w:r>
      <w:r w:rsidR="00510F4B"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>ни</w:t>
      </w:r>
      <w:r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доклад</w:t>
      </w:r>
      <w:r w:rsidR="00510F4B"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състоянието и опазването на околната среда</w:t>
      </w:r>
      <w:r w:rsidR="00CF7ED6"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Република България и Република </w:t>
      </w:r>
      <w:r w:rsidR="009810AA"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>Турция;</w:t>
      </w:r>
    </w:p>
    <w:p w14:paraId="0106563F" w14:textId="445123D4" w:rsidR="00FF1F66" w:rsidRPr="00F9481B" w:rsidRDefault="00FF1F6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>Стратегии, планове и програми</w:t>
      </w:r>
      <w:r w:rsidR="00CF7ED6"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Република България и Република</w:t>
      </w:r>
      <w:r w:rsidR="009810AA"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Турция</w:t>
      </w:r>
      <w:r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имащи отношение към </w:t>
      </w:r>
      <w:r w:rsidR="00510F4B"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>ПТГС и ТСИМ</w:t>
      </w:r>
      <w:r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6B2755EC" w14:textId="328AA45F" w:rsidR="00FF1F66" w:rsidRPr="00F9481B" w:rsidRDefault="00FF1F6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Стратегии, планове и програми на национално </w:t>
      </w:r>
      <w:r w:rsidR="00CF7ED6" w:rsidRPr="00F9481B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CF7ED6"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>на Република България и Република</w:t>
      </w:r>
      <w:r w:rsidR="009810AA"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Турция</w:t>
      </w:r>
      <w:r w:rsidR="00CF7ED6" w:rsidRPr="00F948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r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>и международно</w:t>
      </w:r>
      <w:r w:rsidR="00F6534D"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(европейско)</w:t>
      </w:r>
      <w:r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ниво, поставящи цели по опазване на околната среда;</w:t>
      </w:r>
    </w:p>
    <w:p w14:paraId="5F1830ED" w14:textId="7DA94633" w:rsidR="00FF1F66" w:rsidRPr="00F9481B" w:rsidRDefault="00FF1F66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9481B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Литературни източници на информация за компонентите и факторите на околната среда </w:t>
      </w:r>
      <w:r w:rsidR="00CF7ED6"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Република България и Република </w:t>
      </w:r>
      <w:r w:rsidR="009810AA"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Турция </w:t>
      </w:r>
      <w:r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>(климатични фактори, геология, хидрология, ландшафт, растителност, животински свят и др.).</w:t>
      </w:r>
    </w:p>
    <w:p w14:paraId="202EADFF" w14:textId="77777777" w:rsidR="008C0E02" w:rsidRPr="008C0E02" w:rsidRDefault="008C0E02" w:rsidP="008C0E02">
      <w:pPr>
        <w:spacing w:before="240"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9481B">
        <w:rPr>
          <w:rFonts w:ascii="Times New Roman" w:eastAsia="Calibri" w:hAnsi="Times New Roman" w:cs="Times New Roman"/>
          <w:sz w:val="24"/>
          <w:szCs w:val="24"/>
          <w:lang w:val="bg-BG"/>
        </w:rPr>
        <w:t>Ще бъдат разгледани и техническите недостатъци и липсата на ноу-хау при</w:t>
      </w:r>
      <w:r w:rsidRPr="008C0E0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набавянето на информация </w:t>
      </w:r>
      <w:r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8C0E02">
        <w:rPr>
          <w:rFonts w:ascii="Times New Roman" w:eastAsia="Calibri" w:hAnsi="Times New Roman" w:cs="Times New Roman"/>
          <w:sz w:val="24"/>
          <w:szCs w:val="24"/>
          <w:lang w:val="bg-BG"/>
        </w:rPr>
        <w:t>при установяване на такива</w:t>
      </w:r>
      <w:r w:rsidRPr="00A361D6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Pr="008C0E0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3DDBC70C" w14:textId="77777777" w:rsidR="008C0E02" w:rsidRDefault="008C0E02" w:rsidP="008C0E02">
      <w:pPr>
        <w:spacing w:before="360"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E19D295" w14:textId="0B39A781" w:rsidR="00FF1F66" w:rsidRPr="00653DB4" w:rsidRDefault="00FF1F66" w:rsidP="008C0E02">
      <w:pPr>
        <w:spacing w:before="360"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53DB4">
        <w:rPr>
          <w:rFonts w:ascii="Times New Roman" w:eastAsia="Calibri" w:hAnsi="Times New Roman" w:cs="Times New Roman"/>
          <w:sz w:val="24"/>
          <w:szCs w:val="24"/>
          <w:lang w:val="bg-BG"/>
        </w:rPr>
        <w:t>За изготвяне на нас</w:t>
      </w:r>
      <w:r w:rsidR="00F6534D" w:rsidRPr="00653DB4">
        <w:rPr>
          <w:rFonts w:ascii="Times New Roman" w:eastAsia="Calibri" w:hAnsi="Times New Roman" w:cs="Times New Roman"/>
          <w:sz w:val="24"/>
          <w:szCs w:val="24"/>
          <w:lang w:val="bg-BG"/>
        </w:rPr>
        <w:t>то</w:t>
      </w:r>
      <w:r w:rsidRPr="00653DB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ящото </w:t>
      </w:r>
      <w:r w:rsidR="00112C04">
        <w:rPr>
          <w:rFonts w:ascii="Times New Roman" w:eastAsia="Calibri" w:hAnsi="Times New Roman" w:cs="Times New Roman"/>
          <w:sz w:val="24"/>
          <w:szCs w:val="24"/>
          <w:lang w:val="bg-BG"/>
        </w:rPr>
        <w:t>З</w:t>
      </w:r>
      <w:r w:rsidRPr="00653DB4">
        <w:rPr>
          <w:rFonts w:ascii="Times New Roman" w:eastAsia="Calibri" w:hAnsi="Times New Roman" w:cs="Times New Roman"/>
          <w:sz w:val="24"/>
          <w:szCs w:val="24"/>
          <w:lang w:val="bg-BG"/>
        </w:rPr>
        <w:t>адание е използвана следната документация:</w:t>
      </w:r>
    </w:p>
    <w:p w14:paraId="7FB079D6" w14:textId="1447E259" w:rsidR="00FF1F66" w:rsidRPr="00653DB4" w:rsidRDefault="00510F4B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53DB4">
        <w:rPr>
          <w:rFonts w:ascii="Times New Roman" w:eastAsia="Calibri" w:hAnsi="Times New Roman" w:cs="Times New Roman"/>
          <w:sz w:val="24"/>
          <w:szCs w:val="24"/>
          <w:lang w:val="bg-BG"/>
        </w:rPr>
        <w:t>Проекти на ПТГС и ТСИМ</w:t>
      </w:r>
      <w:r w:rsidR="00FF1F66" w:rsidRPr="00653DB4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34F86EF7" w14:textId="129C3C6B" w:rsidR="00F6534D" w:rsidRPr="00653DB4" w:rsidRDefault="00F6534D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53DB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Нормативна база за разработване на </w:t>
      </w:r>
      <w:r w:rsidR="00510F4B" w:rsidRPr="00653DB4">
        <w:rPr>
          <w:rFonts w:ascii="Times New Roman" w:eastAsia="Calibri" w:hAnsi="Times New Roman" w:cs="Times New Roman"/>
          <w:sz w:val="24"/>
          <w:szCs w:val="24"/>
          <w:lang w:val="bg-BG"/>
        </w:rPr>
        <w:t>програмите</w:t>
      </w:r>
      <w:r w:rsidRPr="00653DB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програмен период 2021-2027 г.;</w:t>
      </w:r>
    </w:p>
    <w:p w14:paraId="18CF88E4" w14:textId="3F8BF7BD" w:rsidR="00F6534D" w:rsidRPr="00653DB4" w:rsidRDefault="00F6534D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53DB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Писмо с изх. </w:t>
      </w:r>
      <w:r w:rsidR="00FF1F66" w:rsidRPr="00653DB4">
        <w:rPr>
          <w:rFonts w:ascii="Times New Roman" w:eastAsia="Calibri" w:hAnsi="Times New Roman" w:cs="Times New Roman"/>
          <w:sz w:val="24"/>
          <w:szCs w:val="24"/>
          <w:lang w:val="bg-BG"/>
        </w:rPr>
        <w:t>№ ЕО-</w:t>
      </w:r>
      <w:r w:rsidR="00A30A5D" w:rsidRPr="00653DB4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6D6B1B" w:rsidRPr="004B2FF8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="00FF1F66" w:rsidRPr="00AE46F4">
        <w:rPr>
          <w:rFonts w:ascii="Times New Roman" w:eastAsia="Calibri" w:hAnsi="Times New Roman" w:cs="Times New Roman"/>
          <w:sz w:val="24"/>
          <w:szCs w:val="24"/>
          <w:lang w:val="bg-BG"/>
        </w:rPr>
        <w:t>/</w:t>
      </w:r>
      <w:r w:rsidR="00532197" w:rsidRPr="00532197">
        <w:rPr>
          <w:rFonts w:ascii="Times New Roman" w:eastAsia="Calibri" w:hAnsi="Times New Roman" w:cs="Times New Roman"/>
          <w:sz w:val="24"/>
          <w:szCs w:val="24"/>
          <w:lang w:val="bg-BG"/>
        </w:rPr>
        <w:t>29</w:t>
      </w:r>
      <w:r w:rsidR="00A30A5D" w:rsidRPr="0053219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532197" w:rsidRPr="00532197">
        <w:rPr>
          <w:rFonts w:ascii="Times New Roman" w:eastAsia="Calibri" w:hAnsi="Times New Roman" w:cs="Times New Roman"/>
          <w:sz w:val="24"/>
          <w:szCs w:val="24"/>
          <w:lang w:val="bg-BG"/>
        </w:rPr>
        <w:t>06</w:t>
      </w:r>
      <w:r w:rsidR="00A30A5D" w:rsidRPr="0053219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FF1F66" w:rsidRPr="00C04368">
        <w:rPr>
          <w:rFonts w:ascii="Times New Roman" w:eastAsia="Calibri" w:hAnsi="Times New Roman" w:cs="Times New Roman"/>
          <w:sz w:val="24"/>
          <w:szCs w:val="24"/>
          <w:lang w:val="bg-BG"/>
        </w:rPr>
        <w:t>20</w:t>
      </w:r>
      <w:r w:rsidR="00A30A5D" w:rsidRPr="00C04368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AE46F4" w:rsidRPr="00C04368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FF1F66" w:rsidRPr="00C0436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</w:t>
      </w:r>
      <w:r w:rsidR="00FF1F66" w:rsidRPr="0053219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</w:t>
      </w:r>
      <w:r w:rsidR="00FF1F66" w:rsidRPr="00653DB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 </w:t>
      </w:r>
      <w:r w:rsidR="002A15C5">
        <w:rPr>
          <w:rFonts w:ascii="Times New Roman" w:eastAsia="Calibri" w:hAnsi="Times New Roman" w:cs="Times New Roman"/>
          <w:sz w:val="24"/>
          <w:szCs w:val="24"/>
          <w:lang w:val="bg-BG"/>
        </w:rPr>
        <w:t>м</w:t>
      </w:r>
      <w:r w:rsidR="00FF1F66" w:rsidRPr="00653DB4">
        <w:rPr>
          <w:rFonts w:ascii="Times New Roman" w:eastAsia="Calibri" w:hAnsi="Times New Roman" w:cs="Times New Roman"/>
          <w:sz w:val="24"/>
          <w:szCs w:val="24"/>
          <w:lang w:val="bg-BG"/>
        </w:rPr>
        <w:t>инистъра на околната среда и водите</w:t>
      </w:r>
      <w:r w:rsidRPr="00653DB4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33E5BC5F" w14:textId="1909D27E" w:rsidR="00F6534D" w:rsidRPr="00653DB4" w:rsidRDefault="00F6534D" w:rsidP="001D30F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53DB4">
        <w:rPr>
          <w:rFonts w:ascii="Times New Roman" w:eastAsia="Calibri" w:hAnsi="Times New Roman" w:cs="Times New Roman"/>
          <w:sz w:val="24"/>
          <w:szCs w:val="24"/>
          <w:lang w:val="bg-BG"/>
        </w:rPr>
        <w:t>Друга документация, предоставена от</w:t>
      </w:r>
      <w:r w:rsidR="002A15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УО и НО</w:t>
      </w:r>
      <w:r w:rsidRPr="00653DB4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06380863" w14:textId="5747C952" w:rsidR="00FF1F66" w:rsidRPr="00804ADE" w:rsidRDefault="00FF1F66" w:rsidP="001D30FC">
      <w:pPr>
        <w:keepNext/>
        <w:keepLines/>
        <w:numPr>
          <w:ilvl w:val="0"/>
          <w:numId w:val="5"/>
        </w:numPr>
        <w:shd w:val="clear" w:color="auto" w:fill="E2EFD9"/>
        <w:spacing w:before="240" w:after="120" w:line="276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37" w:name="_Toc76557442"/>
      <w:r w:rsidRPr="00804ADE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Мерки във връзка с наблюдението по време на прилагането на </w:t>
      </w:r>
      <w:r w:rsidR="00804ADE" w:rsidRPr="00804ADE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ПТ</w:t>
      </w:r>
      <w:r w:rsidR="000033FD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ГС</w:t>
      </w:r>
      <w:r w:rsidR="00804ADE" w:rsidRPr="00804ADE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и ТСИМ</w:t>
      </w:r>
      <w:bookmarkEnd w:id="37"/>
    </w:p>
    <w:p w14:paraId="2EA67A6F" w14:textId="6035D31C" w:rsidR="00FF1F66" w:rsidRPr="00804ADE" w:rsidRDefault="00F6534D" w:rsidP="005B3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804ADE">
        <w:rPr>
          <w:rFonts w:ascii="Times New Roman" w:eastAsia="Calibri" w:hAnsi="Times New Roman" w:cs="Times New Roman"/>
          <w:i/>
          <w:sz w:val="24"/>
          <w:szCs w:val="24"/>
          <w:lang w:val="bg-BG"/>
        </w:rPr>
        <w:t>Съобразно</w:t>
      </w:r>
      <w:r w:rsidR="00FF1F66" w:rsidRPr="00804AD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резултатите и изводите от прогнозите за въздействие върху околната среда и човешкото здраве в резултат на прилагането на</w:t>
      </w:r>
      <w:r w:rsidR="00760CA8" w:rsidRPr="00804AD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r w:rsidR="00804ADE" w:rsidRPr="00804ADE">
        <w:rPr>
          <w:rFonts w:ascii="Times New Roman" w:eastAsia="Calibri" w:hAnsi="Times New Roman" w:cs="Times New Roman"/>
          <w:i/>
          <w:sz w:val="24"/>
          <w:szCs w:val="24"/>
          <w:lang w:val="bg-BG"/>
        </w:rPr>
        <w:t>ПТГС и ТСИМ</w:t>
      </w:r>
      <w:r w:rsidR="00FF1F66" w:rsidRPr="00804ADE">
        <w:rPr>
          <w:rFonts w:ascii="Times New Roman" w:eastAsia="Calibri" w:hAnsi="Times New Roman" w:cs="Times New Roman"/>
          <w:i/>
          <w:sz w:val="24"/>
          <w:szCs w:val="24"/>
          <w:lang w:val="bg-BG"/>
        </w:rPr>
        <w:t>, ще бъдат препоръчани мерки, въз основа на които да се извършва наблюдението и контрол</w:t>
      </w:r>
      <w:r w:rsidR="00882417" w:rsidRPr="00804ADE">
        <w:rPr>
          <w:rFonts w:ascii="Times New Roman" w:eastAsia="Calibri" w:hAnsi="Times New Roman" w:cs="Times New Roman"/>
          <w:i/>
          <w:sz w:val="24"/>
          <w:szCs w:val="24"/>
          <w:lang w:val="bg-BG"/>
        </w:rPr>
        <w:t>ът</w:t>
      </w:r>
      <w:r w:rsidR="00FF1F66" w:rsidRPr="00804AD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на въздействието върху околната среда и човешкото здраве в резултат на прилагането на п</w:t>
      </w:r>
      <w:r w:rsidR="00760CA8" w:rsidRPr="00804ADE">
        <w:rPr>
          <w:rFonts w:ascii="Times New Roman" w:eastAsia="Calibri" w:hAnsi="Times New Roman" w:cs="Times New Roman"/>
          <w:i/>
          <w:sz w:val="24"/>
          <w:szCs w:val="24"/>
          <w:lang w:val="bg-BG"/>
        </w:rPr>
        <w:t>рограмата</w:t>
      </w:r>
      <w:r w:rsidR="00804ADE" w:rsidRPr="00804AD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и стратегията</w:t>
      </w:r>
      <w:r w:rsidR="00FF1F66" w:rsidRPr="00804AD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. Мерките ще съдържат измерими индикатори, по чиято стойност ще се определя наличието или липсата на значително въздействие върху околната среда и човешкото здраве при прилагането на </w:t>
      </w:r>
      <w:r w:rsidR="00804ADE" w:rsidRPr="00804ADE">
        <w:rPr>
          <w:rFonts w:ascii="Times New Roman" w:eastAsia="Calibri" w:hAnsi="Times New Roman" w:cs="Times New Roman"/>
          <w:i/>
          <w:sz w:val="24"/>
          <w:szCs w:val="24"/>
          <w:lang w:val="bg-BG"/>
        </w:rPr>
        <w:t>ПТГС и ТСИМ</w:t>
      </w:r>
      <w:r w:rsidR="00FF1F66" w:rsidRPr="00804ADE">
        <w:rPr>
          <w:rFonts w:ascii="Times New Roman" w:eastAsia="Calibri" w:hAnsi="Times New Roman" w:cs="Times New Roman"/>
          <w:i/>
          <w:sz w:val="24"/>
          <w:szCs w:val="24"/>
          <w:lang w:val="bg-BG"/>
        </w:rPr>
        <w:t>.</w:t>
      </w:r>
    </w:p>
    <w:p w14:paraId="43B3BE34" w14:textId="77777777" w:rsidR="00FF1F66" w:rsidRPr="00804ADE" w:rsidRDefault="00FF1F66" w:rsidP="001D30FC">
      <w:pPr>
        <w:keepNext/>
        <w:keepLines/>
        <w:numPr>
          <w:ilvl w:val="0"/>
          <w:numId w:val="5"/>
        </w:numPr>
        <w:shd w:val="clear" w:color="auto" w:fill="E2EFD9"/>
        <w:spacing w:before="120" w:after="120" w:line="276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38" w:name="_Toc76557443"/>
      <w:r w:rsidRPr="00804ADE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Заключение на екологичната оценка</w:t>
      </w:r>
      <w:bookmarkEnd w:id="38"/>
    </w:p>
    <w:p w14:paraId="6194AE79" w14:textId="7978C9FE" w:rsidR="00FF1F66" w:rsidRPr="00804ADE" w:rsidRDefault="00FF1F66" w:rsidP="005B3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804AD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Въз основа на резултатите от прогнозите, които ще бъдат направени в </w:t>
      </w:r>
      <w:r w:rsidR="00804ADE" w:rsidRPr="00804ADE">
        <w:rPr>
          <w:rFonts w:ascii="Times New Roman" w:eastAsia="Calibri" w:hAnsi="Times New Roman" w:cs="Times New Roman"/>
          <w:i/>
          <w:sz w:val="24"/>
          <w:szCs w:val="24"/>
          <w:lang w:val="bg-BG"/>
        </w:rPr>
        <w:t>ДЕО</w:t>
      </w:r>
      <w:r w:rsidRPr="00804ADE">
        <w:rPr>
          <w:rFonts w:ascii="Times New Roman" w:eastAsia="Calibri" w:hAnsi="Times New Roman" w:cs="Times New Roman"/>
          <w:i/>
          <w:sz w:val="24"/>
          <w:szCs w:val="24"/>
          <w:lang w:val="bg-BG"/>
        </w:rPr>
        <w:t>, както и получените становища по време на процедурата по ЕО, екипът от експерти ще направи своето заключение относно предполагаемото значително въздействие</w:t>
      </w:r>
      <w:r w:rsidR="00760CA8" w:rsidRPr="00804AD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на </w:t>
      </w:r>
      <w:r w:rsidR="00804ADE" w:rsidRPr="00804ADE">
        <w:rPr>
          <w:rFonts w:ascii="Times New Roman" w:eastAsia="Calibri" w:hAnsi="Times New Roman" w:cs="Times New Roman"/>
          <w:i/>
          <w:sz w:val="24"/>
          <w:szCs w:val="24"/>
          <w:lang w:val="bg-BG"/>
        </w:rPr>
        <w:t>ПТГС и ТСИМ</w:t>
      </w:r>
      <w:r w:rsidRPr="00804AD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върху околната среда и човешкото здраве.</w:t>
      </w:r>
    </w:p>
    <w:p w14:paraId="1FF65324" w14:textId="7A06495F" w:rsidR="00FF1F66" w:rsidRPr="00945150" w:rsidRDefault="00FF1F66" w:rsidP="001D30FC">
      <w:pPr>
        <w:keepNext/>
        <w:keepLines/>
        <w:numPr>
          <w:ilvl w:val="0"/>
          <w:numId w:val="5"/>
        </w:numPr>
        <w:shd w:val="clear" w:color="auto" w:fill="E2EFD9"/>
        <w:spacing w:before="120" w:after="120" w:line="276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39" w:name="_Toc76557444"/>
      <w:r w:rsidRPr="00945150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Справка за резултатите от проведените консултации в процеса на изготвяне на </w:t>
      </w:r>
      <w:r w:rsidR="00945150" w:rsidRPr="00945150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ПТ</w:t>
      </w:r>
      <w:r w:rsidR="000033FD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ГС</w:t>
      </w:r>
      <w:r w:rsidR="00945150" w:rsidRPr="00945150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и ТСИМ</w:t>
      </w:r>
      <w:r w:rsidRPr="00945150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и извършване на екологичната оценка</w:t>
      </w:r>
      <w:bookmarkEnd w:id="39"/>
    </w:p>
    <w:p w14:paraId="047F5365" w14:textId="7DF8388B" w:rsidR="00FF1F66" w:rsidRPr="00945150" w:rsidRDefault="00FF1F66" w:rsidP="005B3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945150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В </w:t>
      </w:r>
      <w:r w:rsidR="005B3E8F">
        <w:rPr>
          <w:rFonts w:ascii="Times New Roman" w:eastAsia="Calibri" w:hAnsi="Times New Roman" w:cs="Times New Roman"/>
          <w:i/>
          <w:sz w:val="24"/>
          <w:szCs w:val="24"/>
          <w:lang w:val="bg-BG"/>
        </w:rPr>
        <w:t>ДЕО</w:t>
      </w:r>
      <w:r w:rsidRPr="00945150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ще бъдат описани всички получени в хода на процедурата по екологична оценка становища, както и начина им на отразяване в Доклада за екологична оценка и мотивите за това.</w:t>
      </w:r>
    </w:p>
    <w:p w14:paraId="23AEFED1" w14:textId="77777777" w:rsidR="00FF1F66" w:rsidRPr="00945150" w:rsidRDefault="00FF1F66" w:rsidP="001D30FC">
      <w:pPr>
        <w:keepNext/>
        <w:keepLines/>
        <w:numPr>
          <w:ilvl w:val="0"/>
          <w:numId w:val="5"/>
        </w:numPr>
        <w:shd w:val="clear" w:color="auto" w:fill="E2EFD9"/>
        <w:spacing w:before="120" w:after="120" w:line="276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40" w:name="_Toc76557445"/>
      <w:r w:rsidRPr="00945150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lastRenderedPageBreak/>
        <w:t>Нетехническо резюме на екологичната оценка</w:t>
      </w:r>
      <w:bookmarkEnd w:id="40"/>
      <w:r w:rsidRPr="00945150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</w:t>
      </w:r>
    </w:p>
    <w:p w14:paraId="0B726974" w14:textId="69BA3D77" w:rsidR="00FF1F66" w:rsidRPr="00945150" w:rsidRDefault="00FF1F66" w:rsidP="005B3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945150">
        <w:rPr>
          <w:rFonts w:ascii="Times New Roman" w:eastAsia="Calibri" w:hAnsi="Times New Roman" w:cs="Times New Roman"/>
          <w:i/>
          <w:sz w:val="24"/>
          <w:szCs w:val="24"/>
          <w:lang w:val="bg-BG"/>
        </w:rPr>
        <w:t>Като отделно приложение към Доклада за екологична оценка ще бъде изготвено нетехническо резюме, в което ще бъде представена съкратена</w:t>
      </w:r>
      <w:r w:rsidR="005B3E8F">
        <w:rPr>
          <w:rFonts w:ascii="Times New Roman" w:eastAsia="Calibri" w:hAnsi="Times New Roman" w:cs="Times New Roman"/>
          <w:i/>
          <w:sz w:val="24"/>
          <w:szCs w:val="24"/>
          <w:lang w:val="bg-BG"/>
        </w:rPr>
        <w:t>, но достатъчна за запознаване на широката общественост</w:t>
      </w:r>
      <w:r w:rsidRPr="00945150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информация по основните раздели на </w:t>
      </w:r>
      <w:r w:rsidR="00945150" w:rsidRPr="00945150">
        <w:rPr>
          <w:rFonts w:ascii="Times New Roman" w:eastAsia="Calibri" w:hAnsi="Times New Roman" w:cs="Times New Roman"/>
          <w:i/>
          <w:sz w:val="24"/>
          <w:szCs w:val="24"/>
          <w:lang w:val="bg-BG"/>
        </w:rPr>
        <w:t>ДЕО</w:t>
      </w:r>
      <w:r w:rsidRPr="00945150">
        <w:rPr>
          <w:rFonts w:ascii="Times New Roman" w:eastAsia="Calibri" w:hAnsi="Times New Roman" w:cs="Times New Roman"/>
          <w:i/>
          <w:sz w:val="24"/>
          <w:szCs w:val="24"/>
          <w:lang w:val="bg-BG"/>
        </w:rPr>
        <w:t>, несъдържаща технически термини</w:t>
      </w:r>
      <w:r w:rsidR="00F6534D" w:rsidRPr="00945150">
        <w:rPr>
          <w:rFonts w:ascii="Times New Roman" w:eastAsia="Calibri" w:hAnsi="Times New Roman" w:cs="Times New Roman"/>
          <w:i/>
          <w:sz w:val="24"/>
          <w:szCs w:val="24"/>
          <w:lang w:val="bg-BG"/>
        </w:rPr>
        <w:t>, при спазване на разпоредбата на чл.17, ал.3 от Наредбата за ЕО</w:t>
      </w:r>
      <w:r w:rsidRPr="00945150">
        <w:rPr>
          <w:rFonts w:ascii="Times New Roman" w:eastAsia="Calibri" w:hAnsi="Times New Roman" w:cs="Times New Roman"/>
          <w:i/>
          <w:sz w:val="24"/>
          <w:szCs w:val="24"/>
          <w:lang w:val="bg-BG"/>
        </w:rPr>
        <w:t>.</w:t>
      </w:r>
    </w:p>
    <w:p w14:paraId="3F442C3B" w14:textId="77777777" w:rsidR="00FF1F66" w:rsidRPr="00945150" w:rsidRDefault="00FF1F66" w:rsidP="001D30FC">
      <w:pPr>
        <w:keepNext/>
        <w:keepLines/>
        <w:numPr>
          <w:ilvl w:val="0"/>
          <w:numId w:val="5"/>
        </w:numPr>
        <w:shd w:val="clear" w:color="auto" w:fill="E2EFD9"/>
        <w:spacing w:before="120" w:after="120" w:line="276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</w:pPr>
      <w:bookmarkStart w:id="41" w:name="_Toc76557446"/>
      <w:r w:rsidRPr="00945150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Приложения към доклада за екологична оценка</w:t>
      </w:r>
      <w:bookmarkEnd w:id="41"/>
      <w:r w:rsidRPr="00945150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 xml:space="preserve"> </w:t>
      </w:r>
    </w:p>
    <w:p w14:paraId="58CAEC62" w14:textId="33786378" w:rsidR="00FF1F66" w:rsidRPr="00AE46F4" w:rsidRDefault="00FF1F66" w:rsidP="005B3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AE46F4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Освен нормативно изискващото се нетехническо резюме, което е отделно приложение, под формата на приложения към </w:t>
      </w:r>
      <w:r w:rsidR="00945150" w:rsidRPr="00AE46F4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ДЕО</w:t>
      </w:r>
      <w:r w:rsidRPr="00AE46F4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ще бъдат предоставени копия на становища, получени в резултат на консултациите по заданието за обхват и съдържание на доклада за ЕО</w:t>
      </w:r>
      <w:r w:rsidR="00882417" w:rsidRPr="00AE46F4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и др</w:t>
      </w:r>
      <w:r w:rsidR="00F6534D" w:rsidRPr="00AE46F4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уги приложения, при необходимост.</w:t>
      </w:r>
    </w:p>
    <w:sectPr w:rsidR="00FF1F66" w:rsidRPr="00AE46F4" w:rsidSect="00B718B3">
      <w:pgSz w:w="12240" w:h="15840" w:code="1"/>
      <w:pgMar w:top="1440" w:right="1440" w:bottom="1440" w:left="1440" w:header="426" w:footer="226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D1223" w16cex:dateUtc="2021-06-22T22:51:00Z"/>
  <w16cex:commentExtensible w16cex:durableId="248F2DA4" w16cex:dateUtc="2021-07-06T16:29:00Z"/>
  <w16cex:commentExtensible w16cex:durableId="247D11F8" w16cex:dateUtc="2021-06-22T22:50:00Z"/>
  <w16cex:commentExtensible w16cex:durableId="248F2D88" w16cex:dateUtc="2021-07-06T16:29:00Z"/>
  <w16cex:commentExtensible w16cex:durableId="248F2E9F" w16cex:dateUtc="2021-07-06T1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338109" w16cid:durableId="247D1223"/>
  <w16cid:commentId w16cid:paraId="28179D65" w16cid:durableId="248F2D0B"/>
  <w16cid:commentId w16cid:paraId="4B47C05E" w16cid:durableId="248F2DA4"/>
  <w16cid:commentId w16cid:paraId="02A47E6A" w16cid:durableId="247D11F8"/>
  <w16cid:commentId w16cid:paraId="224BEBAE" w16cid:durableId="248F2D0D"/>
  <w16cid:commentId w16cid:paraId="5E9BC713" w16cid:durableId="248F2D88"/>
  <w16cid:commentId w16cid:paraId="48CCB09A" w16cid:durableId="248F2E9F"/>
  <w16cid:commentId w16cid:paraId="4B498FED" w16cid:durableId="248F2D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451EA" w14:textId="77777777" w:rsidR="00B331CD" w:rsidRDefault="00B331CD" w:rsidP="00F87EB9">
      <w:pPr>
        <w:spacing w:after="0" w:line="240" w:lineRule="auto"/>
      </w:pPr>
      <w:r>
        <w:separator/>
      </w:r>
    </w:p>
  </w:endnote>
  <w:endnote w:type="continuationSeparator" w:id="0">
    <w:p w14:paraId="1B628497" w14:textId="77777777" w:rsidR="00B331CD" w:rsidRDefault="00B331CD" w:rsidP="00F8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875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827FA" w14:textId="2621F23D" w:rsidR="00B73308" w:rsidRDefault="00B73308" w:rsidP="0088566D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642"/>
          <w:gridCol w:w="708"/>
        </w:tblGrid>
        <w:tr w:rsidR="00B73308" w14:paraId="15D9B4A6" w14:textId="77777777" w:rsidTr="00B718B3">
          <w:tc>
            <w:tcPr>
              <w:tcW w:w="8642" w:type="dxa"/>
              <w:vAlign w:val="center"/>
            </w:tcPr>
            <w:p w14:paraId="28336514" w14:textId="77777777" w:rsidR="00B73308" w:rsidRPr="00B718B3" w:rsidRDefault="00B73308" w:rsidP="00B73308">
              <w:pPr>
                <w:pStyle w:val="Header"/>
                <w:jc w:val="center"/>
                <w:rPr>
                  <w:rFonts w:ascii="Times New Roman" w:hAnsi="Times New Roman" w:cs="Times New Roman"/>
                  <w:i/>
                  <w:sz w:val="18"/>
                  <w:szCs w:val="18"/>
                  <w:lang w:val="ru-RU"/>
                </w:rPr>
              </w:pPr>
              <w:r w:rsidRPr="00B718B3">
                <w:rPr>
                  <w:rFonts w:ascii="Times New Roman" w:hAnsi="Times New Roman" w:cs="Times New Roman"/>
                  <w:b/>
                  <w:bCs/>
                  <w:i/>
                  <w:sz w:val="18"/>
                  <w:szCs w:val="18"/>
                  <w:lang w:val="ru-RU"/>
                </w:rPr>
                <w:t>Задание за определяне на обхвата и съдържанието на Доклад за екологична оценка</w:t>
              </w:r>
              <w:r w:rsidRPr="00B718B3">
                <w:rPr>
                  <w:rFonts w:ascii="Times New Roman" w:hAnsi="Times New Roman" w:cs="Times New Roman"/>
                  <w:i/>
                  <w:sz w:val="18"/>
                  <w:szCs w:val="18"/>
                  <w:lang w:val="ru-RU"/>
                </w:rPr>
                <w:t xml:space="preserve"> </w:t>
              </w:r>
            </w:p>
            <w:p w14:paraId="32454334" w14:textId="190EC5A4" w:rsidR="00B73308" w:rsidRPr="00B718B3" w:rsidRDefault="00B73308" w:rsidP="00B718B3">
              <w:pPr>
                <w:pStyle w:val="Header"/>
                <w:pBdr>
                  <w:bottom w:val="single" w:sz="6" w:space="1" w:color="auto"/>
                </w:pBdr>
                <w:jc w:val="center"/>
                <w:rPr>
                  <w:rFonts w:ascii="Times New Roman" w:hAnsi="Times New Roman" w:cs="Times New Roman"/>
                  <w:i/>
                  <w:sz w:val="18"/>
                  <w:szCs w:val="18"/>
                </w:rPr>
              </w:pPr>
              <w:r w:rsidRPr="00B718B3">
                <w:rPr>
                  <w:rFonts w:ascii="Times New Roman" w:hAnsi="Times New Roman" w:cs="Times New Roman"/>
                  <w:i/>
                  <w:sz w:val="18"/>
                  <w:szCs w:val="18"/>
                  <w:lang w:val="ru-RU"/>
                </w:rPr>
                <w:t>на проект</w:t>
              </w:r>
              <w:r w:rsidRPr="00B718B3">
                <w:rPr>
                  <w:rFonts w:ascii="Times New Roman" w:hAnsi="Times New Roman" w:cs="Times New Roman"/>
                  <w:i/>
                  <w:sz w:val="18"/>
                  <w:szCs w:val="18"/>
                </w:rPr>
                <w:t>ите</w:t>
              </w:r>
              <w:r w:rsidRPr="00B718B3">
                <w:rPr>
                  <w:rFonts w:ascii="Times New Roman" w:hAnsi="Times New Roman" w:cs="Times New Roman"/>
                  <w:i/>
                  <w:sz w:val="18"/>
                  <w:szCs w:val="18"/>
                  <w:lang w:val="ru-RU"/>
                </w:rPr>
                <w:t xml:space="preserve"> на</w:t>
              </w:r>
              <w:r w:rsidRPr="00B718B3">
                <w:rPr>
                  <w:rFonts w:ascii="Times New Roman" w:hAnsi="Times New Roman" w:cs="Times New Roman"/>
                  <w:i/>
                  <w:sz w:val="18"/>
                  <w:szCs w:val="18"/>
                </w:rPr>
                <w:t xml:space="preserve"> Програма за трансгранично сътрудничество 2021-2027, съфинансирана по Инструмента за предприсъединителна помощ, между Република България и Република Турция и Териториална стратегия за интегрирани мерки</w:t>
              </w:r>
            </w:p>
          </w:tc>
          <w:tc>
            <w:tcPr>
              <w:tcW w:w="708" w:type="dxa"/>
              <w:vAlign w:val="center"/>
            </w:tcPr>
            <w:p w14:paraId="262FE10F" w14:textId="426585A6" w:rsidR="00B73308" w:rsidRPr="00B718B3" w:rsidRDefault="00B73308" w:rsidP="00B73308">
              <w:pPr>
                <w:pStyle w:val="Footer"/>
                <w:jc w:val="right"/>
                <w:rPr>
                  <w:rFonts w:ascii="Times New Roman" w:hAnsi="Times New Roman" w:cs="Times New Roman"/>
                  <w:sz w:val="18"/>
                  <w:szCs w:val="18"/>
                </w:rPr>
              </w:pPr>
              <w:r w:rsidRPr="00B718B3">
                <w:rPr>
                  <w:rFonts w:ascii="Times New Roman" w:hAnsi="Times New Roman" w:cs="Times New Roman"/>
                  <w:sz w:val="18"/>
                  <w:szCs w:val="18"/>
                </w:rPr>
                <w:fldChar w:fldCharType="begin"/>
              </w:r>
              <w:r w:rsidRPr="00B718B3">
                <w:rPr>
                  <w:rFonts w:ascii="Times New Roman" w:hAnsi="Times New Roman" w:cs="Times New Roman"/>
                  <w:sz w:val="18"/>
                  <w:szCs w:val="18"/>
                </w:rPr>
                <w:instrText xml:space="preserve"> PAGE   \* MERGEFORMAT </w:instrText>
              </w:r>
              <w:r w:rsidRPr="00B718B3">
                <w:rPr>
                  <w:rFonts w:ascii="Times New Roman" w:hAnsi="Times New Roman" w:cs="Times New Roman"/>
                  <w:sz w:val="18"/>
                  <w:szCs w:val="18"/>
                </w:rPr>
                <w:fldChar w:fldCharType="separate"/>
              </w:r>
              <w:r w:rsidR="00EF2E67">
                <w:rPr>
                  <w:rFonts w:ascii="Times New Roman" w:hAnsi="Times New Roman" w:cs="Times New Roman"/>
                  <w:noProof/>
                  <w:sz w:val="18"/>
                  <w:szCs w:val="18"/>
                </w:rPr>
                <w:t>6</w:t>
              </w:r>
              <w:r w:rsidRPr="00B718B3">
                <w:rPr>
                  <w:rFonts w:ascii="Times New Roman" w:hAnsi="Times New Roman" w:cs="Times New Roman"/>
                  <w:noProof/>
                  <w:sz w:val="18"/>
                  <w:szCs w:val="18"/>
                </w:rPr>
                <w:fldChar w:fldCharType="end"/>
              </w:r>
            </w:p>
          </w:tc>
        </w:tr>
      </w:tbl>
      <w:p w14:paraId="169F8E2D" w14:textId="7FE7D594" w:rsidR="00B73308" w:rsidRPr="0088566D" w:rsidRDefault="00EF2E67" w:rsidP="00B73308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A1FE2" w14:textId="10B5705C" w:rsidR="00B73308" w:rsidRDefault="00B73308">
    <w:pPr>
      <w:pStyle w:val="Footer"/>
      <w:jc w:val="right"/>
    </w:pPr>
  </w:p>
  <w:p w14:paraId="5A6B4A9C" w14:textId="77777777" w:rsidR="00B73308" w:rsidRDefault="00B73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67FCF" w14:textId="77777777" w:rsidR="00B331CD" w:rsidRDefault="00B331CD" w:rsidP="00F87EB9">
      <w:pPr>
        <w:spacing w:after="0" w:line="240" w:lineRule="auto"/>
      </w:pPr>
      <w:r>
        <w:separator/>
      </w:r>
    </w:p>
  </w:footnote>
  <w:footnote w:type="continuationSeparator" w:id="0">
    <w:p w14:paraId="770EC9F1" w14:textId="77777777" w:rsidR="00B331CD" w:rsidRDefault="00B331CD" w:rsidP="00F87EB9">
      <w:pPr>
        <w:spacing w:after="0" w:line="240" w:lineRule="auto"/>
      </w:pPr>
      <w:r>
        <w:continuationSeparator/>
      </w:r>
    </w:p>
  </w:footnote>
  <w:footnote w:id="1">
    <w:p w14:paraId="04497614" w14:textId="5666D04E" w:rsidR="00B73308" w:rsidRDefault="00B73308" w:rsidP="00595C8D">
      <w:pPr>
        <w:pStyle w:val="CommentText"/>
      </w:pPr>
      <w:r>
        <w:rPr>
          <w:rStyle w:val="FootnoteReference"/>
        </w:rPr>
        <w:footnoteRef/>
      </w:r>
      <w:r>
        <w:t xml:space="preserve"> </w:t>
      </w:r>
      <w:r w:rsidRPr="00B718B3">
        <w:rPr>
          <w:rFonts w:ascii="Times New Roman" w:hAnsi="Times New Roman" w:cs="Times New Roman"/>
        </w:rPr>
        <w:t>Веригата на стойността е верига от дейности, по която продуктите преминават последователно, като след всяка дейност повишават стойността си. Системата за създаване на стойност на фирма, работеща в даден отрасъл, обхваща веригите на стойността на доставчиците, на самата фирма, на каналите за дистрибуция и на потребителя на продукцията.</w:t>
      </w:r>
      <w:r>
        <w:t xml:space="preserve"> </w:t>
      </w:r>
    </w:p>
    <w:p w14:paraId="23D4D342" w14:textId="7C025548" w:rsidR="00B73308" w:rsidRPr="00B718B3" w:rsidRDefault="00B73308">
      <w:pPr>
        <w:pStyle w:val="FootnoteText"/>
        <w:rPr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CA86D" w14:textId="4E75106C" w:rsidR="00B73308" w:rsidRPr="008619AD" w:rsidRDefault="000C6946" w:rsidP="00D67F0B">
    <w:pPr>
      <w:pStyle w:val="Header"/>
      <w:jc w:val="center"/>
      <w:rPr>
        <w:rFonts w:ascii="Times New Roman" w:hAnsi="Times New Roman" w:cs="Times New Roman"/>
        <w:sz w:val="18"/>
        <w:szCs w:val="18"/>
      </w:rPr>
    </w:pPr>
    <w:r>
      <w:rPr>
        <w:noProof/>
      </w:rPr>
      <w:drawing>
        <wp:inline distT="0" distB="0" distL="0" distR="0" wp14:anchorId="05953A61" wp14:editId="4DF8D747">
          <wp:extent cx="5943600" cy="880647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806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6AB74" w14:textId="6022ECD6" w:rsidR="000C6946" w:rsidRDefault="000C6946">
    <w:pPr>
      <w:pStyle w:val="Header"/>
    </w:pPr>
    <w:r>
      <w:rPr>
        <w:noProof/>
        <w:lang w:val="en-US"/>
      </w:rPr>
      <w:drawing>
        <wp:inline distT="0" distB="0" distL="0" distR="0" wp14:anchorId="56B2F371" wp14:editId="6A6B64B8">
          <wp:extent cx="6016625" cy="891467"/>
          <wp:effectExtent l="0" t="0" r="3175" b="444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6625" cy="8914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427"/>
    <w:multiLevelType w:val="hybridMultilevel"/>
    <w:tmpl w:val="67C08FDC"/>
    <w:lvl w:ilvl="0" w:tplc="4A6C8B12">
      <w:start w:val="10"/>
      <w:numFmt w:val="bullet"/>
      <w:lvlText w:val="→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05E36"/>
    <w:multiLevelType w:val="hybridMultilevel"/>
    <w:tmpl w:val="F76C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5BB6"/>
    <w:multiLevelType w:val="hybridMultilevel"/>
    <w:tmpl w:val="FBEE9D34"/>
    <w:lvl w:ilvl="0" w:tplc="852C52AA">
      <w:start w:val="1"/>
      <w:numFmt w:val="decimal"/>
      <w:lvlText w:val="%1)"/>
      <w:lvlJc w:val="left"/>
      <w:pPr>
        <w:ind w:left="108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55660"/>
    <w:multiLevelType w:val="hybridMultilevel"/>
    <w:tmpl w:val="7668E826"/>
    <w:lvl w:ilvl="0" w:tplc="3EFC9A6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2478D7"/>
    <w:multiLevelType w:val="hybridMultilevel"/>
    <w:tmpl w:val="5BAAF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777648"/>
    <w:multiLevelType w:val="hybridMultilevel"/>
    <w:tmpl w:val="D37A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32B19"/>
    <w:multiLevelType w:val="hybridMultilevel"/>
    <w:tmpl w:val="18723A46"/>
    <w:lvl w:ilvl="0" w:tplc="48E631B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783C61"/>
    <w:multiLevelType w:val="hybridMultilevel"/>
    <w:tmpl w:val="3C96D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804C9"/>
    <w:multiLevelType w:val="hybridMultilevel"/>
    <w:tmpl w:val="A3E87CC8"/>
    <w:lvl w:ilvl="0" w:tplc="4A6C8B12">
      <w:start w:val="10"/>
      <w:numFmt w:val="bullet"/>
      <w:lvlText w:val="→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FF43B6"/>
    <w:multiLevelType w:val="hybridMultilevel"/>
    <w:tmpl w:val="A950E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D61539"/>
    <w:multiLevelType w:val="hybridMultilevel"/>
    <w:tmpl w:val="182E1ADC"/>
    <w:lvl w:ilvl="0" w:tplc="EB641A4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926E4"/>
    <w:multiLevelType w:val="hybridMultilevel"/>
    <w:tmpl w:val="66BA841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1F715B4E"/>
    <w:multiLevelType w:val="hybridMultilevel"/>
    <w:tmpl w:val="20F0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92E00"/>
    <w:multiLevelType w:val="hybridMultilevel"/>
    <w:tmpl w:val="EEA6E0D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75473B"/>
    <w:multiLevelType w:val="hybridMultilevel"/>
    <w:tmpl w:val="E22EB230"/>
    <w:lvl w:ilvl="0" w:tplc="4A6C8B12">
      <w:start w:val="10"/>
      <w:numFmt w:val="bullet"/>
      <w:lvlText w:val="→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315F61"/>
    <w:multiLevelType w:val="hybridMultilevel"/>
    <w:tmpl w:val="5824C35C"/>
    <w:lvl w:ilvl="0" w:tplc="130877C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822663"/>
    <w:multiLevelType w:val="hybridMultilevel"/>
    <w:tmpl w:val="99222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E50800"/>
    <w:multiLevelType w:val="hybridMultilevel"/>
    <w:tmpl w:val="3CEA2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536B6C"/>
    <w:multiLevelType w:val="hybridMultilevel"/>
    <w:tmpl w:val="B6E6295E"/>
    <w:lvl w:ilvl="0" w:tplc="790C3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A7E88"/>
    <w:multiLevelType w:val="hybridMultilevel"/>
    <w:tmpl w:val="5C3269CE"/>
    <w:lvl w:ilvl="0" w:tplc="EFB6B46A"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73434D"/>
    <w:multiLevelType w:val="hybridMultilevel"/>
    <w:tmpl w:val="509E5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85048F"/>
    <w:multiLevelType w:val="hybridMultilevel"/>
    <w:tmpl w:val="078AAED4"/>
    <w:lvl w:ilvl="0" w:tplc="4A6C8B12">
      <w:start w:val="10"/>
      <w:numFmt w:val="bullet"/>
      <w:lvlText w:val="→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8B2F65"/>
    <w:multiLevelType w:val="hybridMultilevel"/>
    <w:tmpl w:val="3AA65176"/>
    <w:lvl w:ilvl="0" w:tplc="54E44A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2347944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86C67"/>
    <w:multiLevelType w:val="hybridMultilevel"/>
    <w:tmpl w:val="066CA024"/>
    <w:lvl w:ilvl="0" w:tplc="749CE08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9C538D"/>
    <w:multiLevelType w:val="hybridMultilevel"/>
    <w:tmpl w:val="2A569698"/>
    <w:lvl w:ilvl="0" w:tplc="B25AC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501A8"/>
    <w:multiLevelType w:val="hybridMultilevel"/>
    <w:tmpl w:val="71309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8F0873"/>
    <w:multiLevelType w:val="hybridMultilevel"/>
    <w:tmpl w:val="88080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9716F1"/>
    <w:multiLevelType w:val="hybridMultilevel"/>
    <w:tmpl w:val="95962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207AD"/>
    <w:multiLevelType w:val="hybridMultilevel"/>
    <w:tmpl w:val="3530C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FF75E5"/>
    <w:multiLevelType w:val="multilevel"/>
    <w:tmpl w:val="F134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65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70BD6063"/>
    <w:multiLevelType w:val="hybridMultilevel"/>
    <w:tmpl w:val="09902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0D3E6C"/>
    <w:multiLevelType w:val="hybridMultilevel"/>
    <w:tmpl w:val="ED00B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725745"/>
    <w:multiLevelType w:val="hybridMultilevel"/>
    <w:tmpl w:val="58F87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3"/>
  </w:num>
  <w:num w:numId="4">
    <w:abstractNumId w:val="22"/>
  </w:num>
  <w:num w:numId="5">
    <w:abstractNumId w:val="29"/>
  </w:num>
  <w:num w:numId="6">
    <w:abstractNumId w:val="6"/>
  </w:num>
  <w:num w:numId="7">
    <w:abstractNumId w:val="17"/>
  </w:num>
  <w:num w:numId="8">
    <w:abstractNumId w:val="11"/>
  </w:num>
  <w:num w:numId="9">
    <w:abstractNumId w:val="32"/>
  </w:num>
  <w:num w:numId="10">
    <w:abstractNumId w:val="2"/>
  </w:num>
  <w:num w:numId="11">
    <w:abstractNumId w:val="16"/>
  </w:num>
  <w:num w:numId="12">
    <w:abstractNumId w:val="20"/>
  </w:num>
  <w:num w:numId="13">
    <w:abstractNumId w:val="9"/>
  </w:num>
  <w:num w:numId="14">
    <w:abstractNumId w:val="28"/>
  </w:num>
  <w:num w:numId="15">
    <w:abstractNumId w:val="4"/>
  </w:num>
  <w:num w:numId="16">
    <w:abstractNumId w:val="26"/>
  </w:num>
  <w:num w:numId="17">
    <w:abstractNumId w:val="30"/>
  </w:num>
  <w:num w:numId="18">
    <w:abstractNumId w:val="24"/>
  </w:num>
  <w:num w:numId="19">
    <w:abstractNumId w:val="15"/>
  </w:num>
  <w:num w:numId="20">
    <w:abstractNumId w:val="3"/>
  </w:num>
  <w:num w:numId="21">
    <w:abstractNumId w:val="10"/>
  </w:num>
  <w:num w:numId="22">
    <w:abstractNumId w:val="18"/>
  </w:num>
  <w:num w:numId="23">
    <w:abstractNumId w:val="27"/>
  </w:num>
  <w:num w:numId="24">
    <w:abstractNumId w:val="25"/>
  </w:num>
  <w:num w:numId="25">
    <w:abstractNumId w:val="5"/>
  </w:num>
  <w:num w:numId="26">
    <w:abstractNumId w:val="7"/>
  </w:num>
  <w:num w:numId="27">
    <w:abstractNumId w:val="21"/>
  </w:num>
  <w:num w:numId="28">
    <w:abstractNumId w:val="14"/>
  </w:num>
  <w:num w:numId="29">
    <w:abstractNumId w:val="31"/>
  </w:num>
  <w:num w:numId="30">
    <w:abstractNumId w:val="0"/>
  </w:num>
  <w:num w:numId="31">
    <w:abstractNumId w:val="1"/>
  </w:num>
  <w:num w:numId="32">
    <w:abstractNumId w:val="12"/>
  </w:num>
  <w:num w:numId="3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22"/>
    <w:rsid w:val="000033FD"/>
    <w:rsid w:val="000041E7"/>
    <w:rsid w:val="00006B00"/>
    <w:rsid w:val="00006CA9"/>
    <w:rsid w:val="000073D6"/>
    <w:rsid w:val="00010719"/>
    <w:rsid w:val="00036A35"/>
    <w:rsid w:val="00040E68"/>
    <w:rsid w:val="00047C73"/>
    <w:rsid w:val="000657FB"/>
    <w:rsid w:val="00066767"/>
    <w:rsid w:val="00067892"/>
    <w:rsid w:val="00081408"/>
    <w:rsid w:val="000851BE"/>
    <w:rsid w:val="00091D57"/>
    <w:rsid w:val="00094456"/>
    <w:rsid w:val="00097D05"/>
    <w:rsid w:val="000A7FF0"/>
    <w:rsid w:val="000B2EFF"/>
    <w:rsid w:val="000C23EE"/>
    <w:rsid w:val="000C2AF5"/>
    <w:rsid w:val="000C6946"/>
    <w:rsid w:val="000D0772"/>
    <w:rsid w:val="000D1D20"/>
    <w:rsid w:val="000D48EF"/>
    <w:rsid w:val="000E2364"/>
    <w:rsid w:val="000E7422"/>
    <w:rsid w:val="000F3FD0"/>
    <w:rsid w:val="000F6C3B"/>
    <w:rsid w:val="00106655"/>
    <w:rsid w:val="001105E8"/>
    <w:rsid w:val="00112C04"/>
    <w:rsid w:val="0012122A"/>
    <w:rsid w:val="0012329F"/>
    <w:rsid w:val="00124847"/>
    <w:rsid w:val="001301DF"/>
    <w:rsid w:val="001303E5"/>
    <w:rsid w:val="001321E6"/>
    <w:rsid w:val="00141E84"/>
    <w:rsid w:val="00142257"/>
    <w:rsid w:val="00143193"/>
    <w:rsid w:val="00143FAE"/>
    <w:rsid w:val="00144422"/>
    <w:rsid w:val="001445EF"/>
    <w:rsid w:val="00144FC9"/>
    <w:rsid w:val="00146310"/>
    <w:rsid w:val="00146B2C"/>
    <w:rsid w:val="0014732A"/>
    <w:rsid w:val="0016574F"/>
    <w:rsid w:val="00165DEA"/>
    <w:rsid w:val="00165EE8"/>
    <w:rsid w:val="001767E1"/>
    <w:rsid w:val="001863EA"/>
    <w:rsid w:val="00192B7F"/>
    <w:rsid w:val="001930EC"/>
    <w:rsid w:val="001A0738"/>
    <w:rsid w:val="001B1C3D"/>
    <w:rsid w:val="001B5B26"/>
    <w:rsid w:val="001B6AEF"/>
    <w:rsid w:val="001B7F8B"/>
    <w:rsid w:val="001C163B"/>
    <w:rsid w:val="001C6B36"/>
    <w:rsid w:val="001C7822"/>
    <w:rsid w:val="001D1FCF"/>
    <w:rsid w:val="001D30FC"/>
    <w:rsid w:val="001E14FC"/>
    <w:rsid w:val="001E2303"/>
    <w:rsid w:val="001E532C"/>
    <w:rsid w:val="001E67A6"/>
    <w:rsid w:val="001F0855"/>
    <w:rsid w:val="001F0C53"/>
    <w:rsid w:val="001F672A"/>
    <w:rsid w:val="00200B17"/>
    <w:rsid w:val="0020454E"/>
    <w:rsid w:val="00210D2C"/>
    <w:rsid w:val="00215DD3"/>
    <w:rsid w:val="00220BF8"/>
    <w:rsid w:val="00221C3B"/>
    <w:rsid w:val="002246D8"/>
    <w:rsid w:val="00230241"/>
    <w:rsid w:val="00230C1F"/>
    <w:rsid w:val="002549A9"/>
    <w:rsid w:val="00256CF3"/>
    <w:rsid w:val="00257740"/>
    <w:rsid w:val="00260294"/>
    <w:rsid w:val="002623B8"/>
    <w:rsid w:val="00262955"/>
    <w:rsid w:val="00267194"/>
    <w:rsid w:val="00285ACA"/>
    <w:rsid w:val="0028608F"/>
    <w:rsid w:val="00291257"/>
    <w:rsid w:val="00291D6D"/>
    <w:rsid w:val="00293587"/>
    <w:rsid w:val="002956DE"/>
    <w:rsid w:val="002A15C5"/>
    <w:rsid w:val="002A20D6"/>
    <w:rsid w:val="002A2875"/>
    <w:rsid w:val="002A6145"/>
    <w:rsid w:val="002C154D"/>
    <w:rsid w:val="002C35F5"/>
    <w:rsid w:val="002C3BAF"/>
    <w:rsid w:val="002C4BDD"/>
    <w:rsid w:val="002C4C37"/>
    <w:rsid w:val="002C5746"/>
    <w:rsid w:val="002C59E1"/>
    <w:rsid w:val="002D003F"/>
    <w:rsid w:val="002F0634"/>
    <w:rsid w:val="00303425"/>
    <w:rsid w:val="00306FF9"/>
    <w:rsid w:val="0031287C"/>
    <w:rsid w:val="00313632"/>
    <w:rsid w:val="00332981"/>
    <w:rsid w:val="0033419F"/>
    <w:rsid w:val="003428E0"/>
    <w:rsid w:val="00347448"/>
    <w:rsid w:val="00360120"/>
    <w:rsid w:val="0037013C"/>
    <w:rsid w:val="00373D55"/>
    <w:rsid w:val="00374599"/>
    <w:rsid w:val="003745E6"/>
    <w:rsid w:val="00382F68"/>
    <w:rsid w:val="00393B76"/>
    <w:rsid w:val="003A053A"/>
    <w:rsid w:val="003A6049"/>
    <w:rsid w:val="003A6C74"/>
    <w:rsid w:val="003A7A5F"/>
    <w:rsid w:val="003C00FF"/>
    <w:rsid w:val="003C3E0D"/>
    <w:rsid w:val="003C42CE"/>
    <w:rsid w:val="003C521B"/>
    <w:rsid w:val="003C594E"/>
    <w:rsid w:val="003C6C77"/>
    <w:rsid w:val="003C776C"/>
    <w:rsid w:val="003D5B65"/>
    <w:rsid w:val="003E15F0"/>
    <w:rsid w:val="003E1A85"/>
    <w:rsid w:val="003E1BE2"/>
    <w:rsid w:val="003E28FA"/>
    <w:rsid w:val="003F46C1"/>
    <w:rsid w:val="003F68A8"/>
    <w:rsid w:val="004006F1"/>
    <w:rsid w:val="00400C31"/>
    <w:rsid w:val="00400DA3"/>
    <w:rsid w:val="004047A0"/>
    <w:rsid w:val="00404868"/>
    <w:rsid w:val="00407993"/>
    <w:rsid w:val="00410958"/>
    <w:rsid w:val="00413255"/>
    <w:rsid w:val="004140B8"/>
    <w:rsid w:val="004242E6"/>
    <w:rsid w:val="00430FD3"/>
    <w:rsid w:val="00440517"/>
    <w:rsid w:val="00443CA1"/>
    <w:rsid w:val="00450E1B"/>
    <w:rsid w:val="0045477E"/>
    <w:rsid w:val="00455E58"/>
    <w:rsid w:val="00473E6F"/>
    <w:rsid w:val="00477AB7"/>
    <w:rsid w:val="00483460"/>
    <w:rsid w:val="00486022"/>
    <w:rsid w:val="00492B1C"/>
    <w:rsid w:val="00493AC0"/>
    <w:rsid w:val="00494A59"/>
    <w:rsid w:val="004960F0"/>
    <w:rsid w:val="004A0D26"/>
    <w:rsid w:val="004A1839"/>
    <w:rsid w:val="004B071D"/>
    <w:rsid w:val="004B2152"/>
    <w:rsid w:val="004B2FF8"/>
    <w:rsid w:val="004C18E1"/>
    <w:rsid w:val="004C4BC1"/>
    <w:rsid w:val="004D0EBD"/>
    <w:rsid w:val="004D1BAD"/>
    <w:rsid w:val="004D7754"/>
    <w:rsid w:val="004E0C40"/>
    <w:rsid w:val="004E0E60"/>
    <w:rsid w:val="004E4620"/>
    <w:rsid w:val="004E4FB7"/>
    <w:rsid w:val="004F7DF8"/>
    <w:rsid w:val="00505419"/>
    <w:rsid w:val="00510F4B"/>
    <w:rsid w:val="00514996"/>
    <w:rsid w:val="005157B4"/>
    <w:rsid w:val="00516C53"/>
    <w:rsid w:val="00522483"/>
    <w:rsid w:val="0052778D"/>
    <w:rsid w:val="00532197"/>
    <w:rsid w:val="005338E4"/>
    <w:rsid w:val="00540B58"/>
    <w:rsid w:val="005426BD"/>
    <w:rsid w:val="00550CC2"/>
    <w:rsid w:val="005602C1"/>
    <w:rsid w:val="00570465"/>
    <w:rsid w:val="00574970"/>
    <w:rsid w:val="00576B25"/>
    <w:rsid w:val="00582754"/>
    <w:rsid w:val="00583004"/>
    <w:rsid w:val="00586B72"/>
    <w:rsid w:val="00590107"/>
    <w:rsid w:val="00595C8D"/>
    <w:rsid w:val="00596105"/>
    <w:rsid w:val="005A0B88"/>
    <w:rsid w:val="005A0F28"/>
    <w:rsid w:val="005A2C9F"/>
    <w:rsid w:val="005A458E"/>
    <w:rsid w:val="005A4D1A"/>
    <w:rsid w:val="005B3E8F"/>
    <w:rsid w:val="005B5393"/>
    <w:rsid w:val="005C1845"/>
    <w:rsid w:val="005C3A7F"/>
    <w:rsid w:val="005C6D39"/>
    <w:rsid w:val="005D42EF"/>
    <w:rsid w:val="005D68E9"/>
    <w:rsid w:val="005E4495"/>
    <w:rsid w:val="005F5046"/>
    <w:rsid w:val="005F5CDA"/>
    <w:rsid w:val="00604CB9"/>
    <w:rsid w:val="00605553"/>
    <w:rsid w:val="00605579"/>
    <w:rsid w:val="00614346"/>
    <w:rsid w:val="006262AA"/>
    <w:rsid w:val="00631122"/>
    <w:rsid w:val="0063451A"/>
    <w:rsid w:val="00642690"/>
    <w:rsid w:val="006433FB"/>
    <w:rsid w:val="00645580"/>
    <w:rsid w:val="0065306A"/>
    <w:rsid w:val="00653DB4"/>
    <w:rsid w:val="0065554B"/>
    <w:rsid w:val="00655D98"/>
    <w:rsid w:val="00665AF1"/>
    <w:rsid w:val="0067195B"/>
    <w:rsid w:val="00677AC0"/>
    <w:rsid w:val="0068633E"/>
    <w:rsid w:val="00692A35"/>
    <w:rsid w:val="00696B52"/>
    <w:rsid w:val="006A131E"/>
    <w:rsid w:val="006B43B2"/>
    <w:rsid w:val="006B54DF"/>
    <w:rsid w:val="006C0044"/>
    <w:rsid w:val="006C3681"/>
    <w:rsid w:val="006D1C97"/>
    <w:rsid w:val="006D2C21"/>
    <w:rsid w:val="006D36AA"/>
    <w:rsid w:val="006D4941"/>
    <w:rsid w:val="006D6B1B"/>
    <w:rsid w:val="006D6DE1"/>
    <w:rsid w:val="006F368F"/>
    <w:rsid w:val="006F6326"/>
    <w:rsid w:val="00700510"/>
    <w:rsid w:val="0070114D"/>
    <w:rsid w:val="00716CEE"/>
    <w:rsid w:val="00717EAF"/>
    <w:rsid w:val="00724599"/>
    <w:rsid w:val="00725255"/>
    <w:rsid w:val="00732ADA"/>
    <w:rsid w:val="00740105"/>
    <w:rsid w:val="0074474C"/>
    <w:rsid w:val="00745113"/>
    <w:rsid w:val="007501A3"/>
    <w:rsid w:val="00752CEB"/>
    <w:rsid w:val="00755073"/>
    <w:rsid w:val="00757421"/>
    <w:rsid w:val="00760CA8"/>
    <w:rsid w:val="00761806"/>
    <w:rsid w:val="0076270C"/>
    <w:rsid w:val="00766227"/>
    <w:rsid w:val="00774F6F"/>
    <w:rsid w:val="00775F1E"/>
    <w:rsid w:val="007773DC"/>
    <w:rsid w:val="00787DEB"/>
    <w:rsid w:val="0079210F"/>
    <w:rsid w:val="007A0413"/>
    <w:rsid w:val="007B2030"/>
    <w:rsid w:val="007B492F"/>
    <w:rsid w:val="007B6C17"/>
    <w:rsid w:val="007D1C55"/>
    <w:rsid w:val="007D1FE2"/>
    <w:rsid w:val="007D4ECD"/>
    <w:rsid w:val="007D5FF9"/>
    <w:rsid w:val="007D75BF"/>
    <w:rsid w:val="007E5D31"/>
    <w:rsid w:val="007F52FB"/>
    <w:rsid w:val="00802CD4"/>
    <w:rsid w:val="00803336"/>
    <w:rsid w:val="00804ADE"/>
    <w:rsid w:val="00805211"/>
    <w:rsid w:val="00807CE8"/>
    <w:rsid w:val="00810DAE"/>
    <w:rsid w:val="0081125D"/>
    <w:rsid w:val="00820235"/>
    <w:rsid w:val="0082144F"/>
    <w:rsid w:val="00826434"/>
    <w:rsid w:val="008371A5"/>
    <w:rsid w:val="008434D6"/>
    <w:rsid w:val="00844D50"/>
    <w:rsid w:val="00846346"/>
    <w:rsid w:val="00855E9F"/>
    <w:rsid w:val="008619AD"/>
    <w:rsid w:val="008658D3"/>
    <w:rsid w:val="008660CF"/>
    <w:rsid w:val="00866ACE"/>
    <w:rsid w:val="00873D2E"/>
    <w:rsid w:val="00875FC4"/>
    <w:rsid w:val="00881ED8"/>
    <w:rsid w:val="00882417"/>
    <w:rsid w:val="00884A49"/>
    <w:rsid w:val="00884BE1"/>
    <w:rsid w:val="0088566D"/>
    <w:rsid w:val="00890C65"/>
    <w:rsid w:val="0089793A"/>
    <w:rsid w:val="008A731A"/>
    <w:rsid w:val="008B2B34"/>
    <w:rsid w:val="008C0370"/>
    <w:rsid w:val="008C0E02"/>
    <w:rsid w:val="008C0F5F"/>
    <w:rsid w:val="008C33CF"/>
    <w:rsid w:val="008D1133"/>
    <w:rsid w:val="008D2502"/>
    <w:rsid w:val="008D2E12"/>
    <w:rsid w:val="008D6425"/>
    <w:rsid w:val="008D67D1"/>
    <w:rsid w:val="008F053D"/>
    <w:rsid w:val="00900620"/>
    <w:rsid w:val="0090610D"/>
    <w:rsid w:val="0091533D"/>
    <w:rsid w:val="0092335E"/>
    <w:rsid w:val="00925849"/>
    <w:rsid w:val="009262BE"/>
    <w:rsid w:val="00945150"/>
    <w:rsid w:val="00946A56"/>
    <w:rsid w:val="0095472D"/>
    <w:rsid w:val="009810AA"/>
    <w:rsid w:val="0099146B"/>
    <w:rsid w:val="009939D1"/>
    <w:rsid w:val="00994ABE"/>
    <w:rsid w:val="009A0BEF"/>
    <w:rsid w:val="009A4607"/>
    <w:rsid w:val="009A6559"/>
    <w:rsid w:val="009B23BE"/>
    <w:rsid w:val="009B42A1"/>
    <w:rsid w:val="009C61E7"/>
    <w:rsid w:val="009D0369"/>
    <w:rsid w:val="009D1ED3"/>
    <w:rsid w:val="009D5C6A"/>
    <w:rsid w:val="009D61D0"/>
    <w:rsid w:val="009E216D"/>
    <w:rsid w:val="009E51D6"/>
    <w:rsid w:val="009F01D2"/>
    <w:rsid w:val="00A03BFA"/>
    <w:rsid w:val="00A054F4"/>
    <w:rsid w:val="00A15898"/>
    <w:rsid w:val="00A174BF"/>
    <w:rsid w:val="00A21216"/>
    <w:rsid w:val="00A30A5D"/>
    <w:rsid w:val="00A328F7"/>
    <w:rsid w:val="00A34C56"/>
    <w:rsid w:val="00A361D6"/>
    <w:rsid w:val="00A368E5"/>
    <w:rsid w:val="00A36FFC"/>
    <w:rsid w:val="00A40633"/>
    <w:rsid w:val="00A41ECE"/>
    <w:rsid w:val="00A505CC"/>
    <w:rsid w:val="00A505DD"/>
    <w:rsid w:val="00A53AC6"/>
    <w:rsid w:val="00A565FB"/>
    <w:rsid w:val="00A6253A"/>
    <w:rsid w:val="00A6307D"/>
    <w:rsid w:val="00A63B10"/>
    <w:rsid w:val="00A65E89"/>
    <w:rsid w:val="00A82FDB"/>
    <w:rsid w:val="00A8319A"/>
    <w:rsid w:val="00A8642A"/>
    <w:rsid w:val="00A94170"/>
    <w:rsid w:val="00A97008"/>
    <w:rsid w:val="00AB55CE"/>
    <w:rsid w:val="00AC0DC0"/>
    <w:rsid w:val="00AC1556"/>
    <w:rsid w:val="00AC4F98"/>
    <w:rsid w:val="00AC558F"/>
    <w:rsid w:val="00AC713E"/>
    <w:rsid w:val="00AD0963"/>
    <w:rsid w:val="00AD7A6C"/>
    <w:rsid w:val="00AE2293"/>
    <w:rsid w:val="00AE46F4"/>
    <w:rsid w:val="00AF0FCC"/>
    <w:rsid w:val="00AF6072"/>
    <w:rsid w:val="00AF791B"/>
    <w:rsid w:val="00B05B7E"/>
    <w:rsid w:val="00B117E9"/>
    <w:rsid w:val="00B148B9"/>
    <w:rsid w:val="00B157E5"/>
    <w:rsid w:val="00B301D8"/>
    <w:rsid w:val="00B30FBE"/>
    <w:rsid w:val="00B331CD"/>
    <w:rsid w:val="00B4657C"/>
    <w:rsid w:val="00B5422D"/>
    <w:rsid w:val="00B57AB5"/>
    <w:rsid w:val="00B6163F"/>
    <w:rsid w:val="00B6192A"/>
    <w:rsid w:val="00B6258E"/>
    <w:rsid w:val="00B64779"/>
    <w:rsid w:val="00B702F6"/>
    <w:rsid w:val="00B718B3"/>
    <w:rsid w:val="00B73308"/>
    <w:rsid w:val="00B74171"/>
    <w:rsid w:val="00B76685"/>
    <w:rsid w:val="00B81462"/>
    <w:rsid w:val="00B86EA7"/>
    <w:rsid w:val="00B87637"/>
    <w:rsid w:val="00B904F2"/>
    <w:rsid w:val="00B90956"/>
    <w:rsid w:val="00B90989"/>
    <w:rsid w:val="00B916B8"/>
    <w:rsid w:val="00B93E27"/>
    <w:rsid w:val="00B95492"/>
    <w:rsid w:val="00B96423"/>
    <w:rsid w:val="00BA34AE"/>
    <w:rsid w:val="00BA56D7"/>
    <w:rsid w:val="00BB5A24"/>
    <w:rsid w:val="00BB5F1A"/>
    <w:rsid w:val="00BE0B32"/>
    <w:rsid w:val="00BE4BED"/>
    <w:rsid w:val="00BE4EEF"/>
    <w:rsid w:val="00BF0D08"/>
    <w:rsid w:val="00C00716"/>
    <w:rsid w:val="00C04368"/>
    <w:rsid w:val="00C0639D"/>
    <w:rsid w:val="00C06AD3"/>
    <w:rsid w:val="00C07855"/>
    <w:rsid w:val="00C1102B"/>
    <w:rsid w:val="00C275A0"/>
    <w:rsid w:val="00C32DD2"/>
    <w:rsid w:val="00C361E9"/>
    <w:rsid w:val="00C43D17"/>
    <w:rsid w:val="00C44B3E"/>
    <w:rsid w:val="00C45AA8"/>
    <w:rsid w:val="00C467B2"/>
    <w:rsid w:val="00C46E14"/>
    <w:rsid w:val="00C53B47"/>
    <w:rsid w:val="00C56526"/>
    <w:rsid w:val="00C639EC"/>
    <w:rsid w:val="00C65100"/>
    <w:rsid w:val="00C65941"/>
    <w:rsid w:val="00C676E2"/>
    <w:rsid w:val="00C678CB"/>
    <w:rsid w:val="00C73B2F"/>
    <w:rsid w:val="00C802D1"/>
    <w:rsid w:val="00C9002C"/>
    <w:rsid w:val="00CA506E"/>
    <w:rsid w:val="00CA635D"/>
    <w:rsid w:val="00CA740B"/>
    <w:rsid w:val="00CB288B"/>
    <w:rsid w:val="00CB4335"/>
    <w:rsid w:val="00CC256D"/>
    <w:rsid w:val="00CC454D"/>
    <w:rsid w:val="00CC67D9"/>
    <w:rsid w:val="00CD760B"/>
    <w:rsid w:val="00CE04EE"/>
    <w:rsid w:val="00CF56E0"/>
    <w:rsid w:val="00CF7ED6"/>
    <w:rsid w:val="00D000C1"/>
    <w:rsid w:val="00D01CF7"/>
    <w:rsid w:val="00D1692C"/>
    <w:rsid w:val="00D169A5"/>
    <w:rsid w:val="00D17059"/>
    <w:rsid w:val="00D177AD"/>
    <w:rsid w:val="00D1783A"/>
    <w:rsid w:val="00D242D3"/>
    <w:rsid w:val="00D257E2"/>
    <w:rsid w:val="00D30FA0"/>
    <w:rsid w:val="00D41CF8"/>
    <w:rsid w:val="00D4306C"/>
    <w:rsid w:val="00D43C33"/>
    <w:rsid w:val="00D44EE1"/>
    <w:rsid w:val="00D4601C"/>
    <w:rsid w:val="00D47BC4"/>
    <w:rsid w:val="00D51632"/>
    <w:rsid w:val="00D526F3"/>
    <w:rsid w:val="00D5319A"/>
    <w:rsid w:val="00D5709B"/>
    <w:rsid w:val="00D65A82"/>
    <w:rsid w:val="00D67F0B"/>
    <w:rsid w:val="00D727F4"/>
    <w:rsid w:val="00D747DC"/>
    <w:rsid w:val="00D764A6"/>
    <w:rsid w:val="00D765F6"/>
    <w:rsid w:val="00D84DB4"/>
    <w:rsid w:val="00D9273B"/>
    <w:rsid w:val="00D97195"/>
    <w:rsid w:val="00DA3DDB"/>
    <w:rsid w:val="00DA5927"/>
    <w:rsid w:val="00DA7BA8"/>
    <w:rsid w:val="00DB14B7"/>
    <w:rsid w:val="00DB37A4"/>
    <w:rsid w:val="00DB653E"/>
    <w:rsid w:val="00DC6B44"/>
    <w:rsid w:val="00DD0D35"/>
    <w:rsid w:val="00DD15BC"/>
    <w:rsid w:val="00DD4188"/>
    <w:rsid w:val="00DD5D6B"/>
    <w:rsid w:val="00DE0B9C"/>
    <w:rsid w:val="00DE357B"/>
    <w:rsid w:val="00DE5930"/>
    <w:rsid w:val="00DF00E0"/>
    <w:rsid w:val="00DF2B62"/>
    <w:rsid w:val="00DF4BBE"/>
    <w:rsid w:val="00DF538D"/>
    <w:rsid w:val="00E00366"/>
    <w:rsid w:val="00E0086C"/>
    <w:rsid w:val="00E00A24"/>
    <w:rsid w:val="00E02671"/>
    <w:rsid w:val="00E02FB6"/>
    <w:rsid w:val="00E11415"/>
    <w:rsid w:val="00E14234"/>
    <w:rsid w:val="00E14C40"/>
    <w:rsid w:val="00E25455"/>
    <w:rsid w:val="00E341FC"/>
    <w:rsid w:val="00E36A07"/>
    <w:rsid w:val="00E42103"/>
    <w:rsid w:val="00E62FDD"/>
    <w:rsid w:val="00E65719"/>
    <w:rsid w:val="00E75718"/>
    <w:rsid w:val="00E8363B"/>
    <w:rsid w:val="00E84AE9"/>
    <w:rsid w:val="00E931D5"/>
    <w:rsid w:val="00E93A67"/>
    <w:rsid w:val="00EA75F7"/>
    <w:rsid w:val="00EB00B1"/>
    <w:rsid w:val="00EB03D7"/>
    <w:rsid w:val="00EB2277"/>
    <w:rsid w:val="00EB3045"/>
    <w:rsid w:val="00EB37DF"/>
    <w:rsid w:val="00EB3ABE"/>
    <w:rsid w:val="00EB4950"/>
    <w:rsid w:val="00EB6C4C"/>
    <w:rsid w:val="00EB72D4"/>
    <w:rsid w:val="00EE1B50"/>
    <w:rsid w:val="00EE4098"/>
    <w:rsid w:val="00EF0D9D"/>
    <w:rsid w:val="00EF18D7"/>
    <w:rsid w:val="00EF2E67"/>
    <w:rsid w:val="00EF73F1"/>
    <w:rsid w:val="00F11314"/>
    <w:rsid w:val="00F15901"/>
    <w:rsid w:val="00F178D9"/>
    <w:rsid w:val="00F308F1"/>
    <w:rsid w:val="00F36866"/>
    <w:rsid w:val="00F4000C"/>
    <w:rsid w:val="00F42FC5"/>
    <w:rsid w:val="00F6534D"/>
    <w:rsid w:val="00F6694B"/>
    <w:rsid w:val="00F67F18"/>
    <w:rsid w:val="00F74563"/>
    <w:rsid w:val="00F75AC4"/>
    <w:rsid w:val="00F85266"/>
    <w:rsid w:val="00F85381"/>
    <w:rsid w:val="00F8595D"/>
    <w:rsid w:val="00F85FF1"/>
    <w:rsid w:val="00F87EB9"/>
    <w:rsid w:val="00F94454"/>
    <w:rsid w:val="00F9481B"/>
    <w:rsid w:val="00FB5E1C"/>
    <w:rsid w:val="00FB7E26"/>
    <w:rsid w:val="00FC1464"/>
    <w:rsid w:val="00FC1677"/>
    <w:rsid w:val="00FC3A35"/>
    <w:rsid w:val="00FC5974"/>
    <w:rsid w:val="00FD3D42"/>
    <w:rsid w:val="00FD6B8B"/>
    <w:rsid w:val="00FF0E16"/>
    <w:rsid w:val="00FF1F66"/>
    <w:rsid w:val="00FF4469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F9E07B"/>
  <w15:chartTrackingRefBased/>
  <w15:docId w15:val="{5E3B1733-E94E-49B6-8BDD-84A7EDBC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FF1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F6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F6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F66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lang w:val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F66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uiPriority w:val="9"/>
    <w:rsid w:val="00FF1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1F66"/>
    <w:rPr>
      <w:rFonts w:ascii="Calibri Light" w:eastAsia="Times New Roman" w:hAnsi="Calibri Light" w:cs="Times New Roman"/>
      <w:color w:val="2E74B5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FF1F66"/>
    <w:rPr>
      <w:rFonts w:ascii="Calibri Light" w:eastAsia="Times New Roman" w:hAnsi="Calibri Light" w:cs="Times New Roman"/>
      <w:color w:val="1F4D78"/>
      <w:sz w:val="24"/>
      <w:szCs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rsid w:val="00FF1F66"/>
    <w:rPr>
      <w:rFonts w:ascii="Calibri Light" w:eastAsia="Times New Roman" w:hAnsi="Calibri Light" w:cs="Times New Roman"/>
      <w:i/>
      <w:iCs/>
      <w:color w:val="2E74B5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rsid w:val="00FF1F66"/>
    <w:rPr>
      <w:rFonts w:ascii="Calibri Light" w:eastAsia="Times New Roman" w:hAnsi="Calibri Light" w:cs="Times New Roman"/>
      <w:color w:val="2E74B5"/>
      <w:lang w:val="bg-BG"/>
    </w:rPr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FF1F6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bg-BG"/>
    </w:rPr>
  </w:style>
  <w:style w:type="character" w:customStyle="1" w:styleId="Heading1Char">
    <w:name w:val="Heading 1 Char"/>
    <w:basedOn w:val="DefaultParagraphFont"/>
    <w:link w:val="Heading11"/>
    <w:uiPriority w:val="9"/>
    <w:rsid w:val="00FF1F66"/>
    <w:rPr>
      <w:rFonts w:ascii="Calibri Light" w:eastAsia="Times New Roman" w:hAnsi="Calibri Light" w:cs="Times New Roman"/>
      <w:color w:val="2E74B5"/>
      <w:sz w:val="32"/>
      <w:szCs w:val="32"/>
      <w:lang w:val="bg-BG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FF1F6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bg-BG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FF1F6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bg-BG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FF1F66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lang w:val="bg-BG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FF1F66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lang w:val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FF1F66"/>
    <w:pPr>
      <w:outlineLvl w:val="9"/>
    </w:pPr>
  </w:style>
  <w:style w:type="paragraph" w:styleId="ListParagraph">
    <w:name w:val="List Paragraph"/>
    <w:aliases w:val="Question,ПАРАГРАФ,List1,List Paragraph1,Numbered list,Normal List,Endnote,Indent,_Bullet,Colorful List - Accent 11,Colorful List Accent 1,Colorful List - Accent 12,Абзац списка1,Normal bullet 2,List_Paragraph,Multilevel para_II,References"/>
    <w:basedOn w:val="Normal"/>
    <w:link w:val="ListParagraphChar"/>
    <w:uiPriority w:val="99"/>
    <w:qFormat/>
    <w:rsid w:val="00FF1F66"/>
    <w:pPr>
      <w:ind w:left="720"/>
      <w:contextualSpacing/>
    </w:pPr>
    <w:rPr>
      <w:lang w:val="bg-BG"/>
    </w:rPr>
  </w:style>
  <w:style w:type="paragraph" w:styleId="TOC1">
    <w:name w:val="toc 1"/>
    <w:basedOn w:val="Normal"/>
    <w:next w:val="Normal"/>
    <w:autoRedefine/>
    <w:uiPriority w:val="39"/>
    <w:unhideWhenUsed/>
    <w:rsid w:val="00FF1F66"/>
    <w:pPr>
      <w:spacing w:after="100"/>
    </w:pPr>
    <w:rPr>
      <w:lang w:val="bg-BG"/>
    </w:rPr>
  </w:style>
  <w:style w:type="character" w:customStyle="1" w:styleId="Hyperlink1">
    <w:name w:val="Hyperlink1"/>
    <w:basedOn w:val="DefaultParagraphFont"/>
    <w:uiPriority w:val="99"/>
    <w:unhideWhenUsed/>
    <w:rsid w:val="00FF1F66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FF1F6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FF1F66"/>
    <w:pPr>
      <w:spacing w:after="100"/>
      <w:ind w:left="220"/>
    </w:pPr>
    <w:rPr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FF1F66"/>
    <w:pPr>
      <w:spacing w:after="100"/>
      <w:ind w:left="440"/>
    </w:pPr>
    <w:rPr>
      <w:lang w:val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F66"/>
    <w:pPr>
      <w:spacing w:line="240" w:lineRule="auto"/>
    </w:pPr>
    <w:rPr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F66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F66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F66"/>
    <w:pPr>
      <w:spacing w:after="0" w:line="240" w:lineRule="auto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F66"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F1F66"/>
    <w:pPr>
      <w:tabs>
        <w:tab w:val="center" w:pos="4680"/>
        <w:tab w:val="right" w:pos="9360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FF1F66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FF1F66"/>
    <w:pPr>
      <w:tabs>
        <w:tab w:val="center" w:pos="4680"/>
        <w:tab w:val="right" w:pos="9360"/>
      </w:tabs>
      <w:spacing w:after="0" w:line="240" w:lineRule="auto"/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FF1F66"/>
    <w:rPr>
      <w:lang w:val="bg-BG"/>
    </w:rPr>
  </w:style>
  <w:style w:type="character" w:customStyle="1" w:styleId="Heading2Char1">
    <w:name w:val="Heading 2 Char1"/>
    <w:basedOn w:val="DefaultParagraphFont"/>
    <w:uiPriority w:val="9"/>
    <w:semiHidden/>
    <w:rsid w:val="00FF1F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FF1F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FF1F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FF1F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2F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4A59"/>
    <w:rPr>
      <w:sz w:val="16"/>
      <w:szCs w:val="16"/>
    </w:rPr>
  </w:style>
  <w:style w:type="paragraph" w:customStyle="1" w:styleId="Default">
    <w:name w:val="Default"/>
    <w:rsid w:val="00803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655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Question Char,ПАРАГРАФ Char,List1 Char,List Paragraph1 Char,Numbered list Char,Normal List Char,Endnote Char,Indent Char,_Bullet Char,Colorful List - Accent 11 Char,Colorful List Accent 1 Char,Colorful List - Accent 12 Char"/>
    <w:link w:val="ListParagraph"/>
    <w:uiPriority w:val="99"/>
    <w:qFormat/>
    <w:rsid w:val="00081408"/>
    <w:rPr>
      <w:lang w:val="bg-BG"/>
    </w:rPr>
  </w:style>
  <w:style w:type="character" w:customStyle="1" w:styleId="viiyi">
    <w:name w:val="viiyi"/>
    <w:basedOn w:val="DefaultParagraphFont"/>
    <w:rsid w:val="00A21216"/>
  </w:style>
  <w:style w:type="character" w:customStyle="1" w:styleId="jlqj4b">
    <w:name w:val="jlqj4b"/>
    <w:basedOn w:val="DefaultParagraphFont"/>
    <w:rsid w:val="00A21216"/>
  </w:style>
  <w:style w:type="character" w:customStyle="1" w:styleId="BodyTextChar">
    <w:name w:val="Body Text Char"/>
    <w:basedOn w:val="DefaultParagraphFont"/>
    <w:link w:val="BodyText"/>
    <w:uiPriority w:val="99"/>
    <w:rsid w:val="00BA56D7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uiPriority w:val="99"/>
    <w:qFormat/>
    <w:rsid w:val="00BA56D7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BA56D7"/>
  </w:style>
  <w:style w:type="paragraph" w:styleId="Revision">
    <w:name w:val="Revision"/>
    <w:hidden/>
    <w:uiPriority w:val="99"/>
    <w:semiHidden/>
    <w:rsid w:val="000D1D2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95C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5C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5C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912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8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37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055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4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arbd.bg/indexdetails.php?menu_id=8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5341F-2D7C-4D1F-A0A3-964D4444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44</Pages>
  <Words>12286</Words>
  <Characters>70034</Characters>
  <Application>Microsoft Office Word</Application>
  <DocSecurity>0</DocSecurity>
  <Lines>583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</cp:lastModifiedBy>
  <cp:revision>5</cp:revision>
  <cp:lastPrinted>2021-06-11T09:41:00Z</cp:lastPrinted>
  <dcterms:created xsi:type="dcterms:W3CDTF">2021-07-07T10:25:00Z</dcterms:created>
  <dcterms:modified xsi:type="dcterms:W3CDTF">2021-07-07T10:36:00Z</dcterms:modified>
</cp:coreProperties>
</file>